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1200" w:lineRule="exact"/>
        <w:jc w:val="center"/>
        <w:rPr>
          <w:rFonts w:ascii="宋体" w:hAnsi="宋体"/>
          <w:b/>
          <w:sz w:val="44"/>
          <w:szCs w:val="44"/>
        </w:rPr>
      </w:pPr>
      <w:r>
        <w:rPr>
          <w:rFonts w:hint="eastAsia" w:ascii="宋体" w:hAnsi="宋体"/>
          <w:b/>
          <w:sz w:val="44"/>
          <w:szCs w:val="44"/>
        </w:rPr>
        <w:t>内蒙古自治区包头稀土高新技术产业开发区</w:t>
      </w:r>
    </w:p>
    <w:p>
      <w:pPr>
        <w:spacing w:line="1200" w:lineRule="exact"/>
        <w:jc w:val="center"/>
        <w:rPr>
          <w:rFonts w:ascii="宋体" w:hAnsi="宋体"/>
          <w:b/>
          <w:sz w:val="44"/>
          <w:szCs w:val="44"/>
        </w:rPr>
      </w:pPr>
      <w:r>
        <w:rPr>
          <w:rFonts w:hint="eastAsia" w:ascii="宋体" w:hAnsi="宋体"/>
          <w:b/>
          <w:sz w:val="44"/>
          <w:szCs w:val="44"/>
        </w:rPr>
        <w:t>人民检察院</w:t>
      </w:r>
    </w:p>
    <w:p>
      <w:pPr>
        <w:spacing w:line="120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4</w:t>
      </w:r>
      <w:r>
        <w:rPr>
          <w:rFonts w:hint="eastAsia" w:ascii="宋体" w:hAnsi="宋体"/>
          <w:b/>
          <w:sz w:val="44"/>
          <w:szCs w:val="44"/>
        </w:rPr>
        <w:t>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楷体_GB2312" w:eastAsia="楷体_GB2312"/>
          <w:sz w:val="32"/>
          <w:szCs w:val="32"/>
        </w:rPr>
      </w:pPr>
      <w:r>
        <w:rPr>
          <w:rFonts w:hint="eastAsia" w:ascii="楷体_GB2312" w:eastAsia="楷体_GB2312"/>
          <w:sz w:val="32"/>
          <w:szCs w:val="32"/>
        </w:rPr>
        <w:t>二</w:t>
      </w:r>
      <w:r>
        <w:rPr>
          <w:rFonts w:hint="eastAsia" w:ascii="宋体" w:hAnsi="宋体" w:cs="宋体"/>
          <w:sz w:val="32"/>
          <w:szCs w:val="32"/>
        </w:rPr>
        <w:t>〇二</w:t>
      </w:r>
      <w:r>
        <w:rPr>
          <w:rFonts w:hint="eastAsia" w:ascii="宋体" w:hAnsi="宋体" w:cs="宋体"/>
          <w:sz w:val="32"/>
          <w:szCs w:val="32"/>
          <w:lang w:eastAsia="zh-CN"/>
        </w:rPr>
        <w:t>四</w:t>
      </w:r>
      <w:r>
        <w:rPr>
          <w:rFonts w:hint="eastAsia" w:ascii="楷体_GB2312" w:hAnsi="楷体_GB2312" w:eastAsia="楷体_GB2312" w:cs="楷体_GB2312"/>
          <w:sz w:val="32"/>
          <w:szCs w:val="32"/>
        </w:rPr>
        <w:t>年二月</w:t>
      </w:r>
      <w:r>
        <w:rPr>
          <w:rFonts w:hint="eastAsia" w:ascii="楷体_GB2312" w:hAnsi="楷体_GB2312" w:eastAsia="楷体_GB2312" w:cs="楷体_GB2312"/>
          <w:sz w:val="32"/>
          <w:szCs w:val="32"/>
          <w:lang w:eastAsia="zh-CN"/>
        </w:rPr>
        <w:t>二十</w:t>
      </w:r>
      <w:r>
        <w:rPr>
          <w:rFonts w:hint="eastAsia" w:ascii="楷体_GB2312" w:hAnsi="楷体_GB2312" w:eastAsia="楷体_GB2312" w:cs="楷体_GB2312"/>
          <w:sz w:val="32"/>
          <w:szCs w:val="32"/>
        </w:rPr>
        <w:t>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4</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四、项目支出情况说明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4</w:t>
      </w:r>
      <w:r>
        <w:rPr>
          <w:rFonts w:hint="eastAsia" w:ascii="楷体_GB2312" w:hAnsi="黑体" w:eastAsia="楷体_GB2312"/>
          <w:b/>
          <w:color w:val="000000"/>
          <w:sz w:val="32"/>
          <w:szCs w:val="32"/>
        </w:rPr>
        <w:t>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一、收支总表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二、收入总表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三、支出总表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w:t>
      </w:r>
      <w:r>
        <w:rPr>
          <w:rFonts w:hint="eastAsia" w:ascii="楷体_GB2312" w:hAnsi="黑体" w:eastAsia="楷体_GB2312"/>
          <w:color w:val="000000"/>
          <w:sz w:val="32"/>
          <w:szCs w:val="32"/>
          <w:lang w:eastAsia="zh-CN"/>
        </w:rPr>
        <w:t>收支</w:t>
      </w:r>
      <w:r>
        <w:rPr>
          <w:rFonts w:hint="eastAsia" w:ascii="楷体_GB2312" w:hAnsi="黑体" w:eastAsia="楷体_GB2312"/>
          <w:color w:val="000000"/>
          <w:sz w:val="32"/>
          <w:szCs w:val="32"/>
        </w:rPr>
        <w:t>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六、一般公共预算基本支出表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七、一般公共预算 “三公”经费支出表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八、政府性基金预算支出表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九、国有资本经营预算支出表</w:t>
      </w:r>
    </w:p>
    <w:p>
      <w:pPr>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十、部门项目支出</w:t>
      </w:r>
    </w:p>
    <w:p>
      <w:pPr>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rPr>
        <w:t>十</w:t>
      </w:r>
      <w:r>
        <w:rPr>
          <w:rFonts w:hint="eastAsia" w:ascii="楷体_GB2312" w:hAnsi="黑体" w:eastAsia="楷体_GB2312"/>
          <w:color w:val="000000"/>
          <w:sz w:val="32"/>
          <w:szCs w:val="32"/>
          <w:lang w:eastAsia="zh-CN"/>
        </w:rPr>
        <w:t>一</w:t>
      </w: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项目绩效目标表</w:t>
      </w:r>
    </w:p>
    <w:p>
      <w:pPr>
        <w:ind w:firstLine="640" w:firstLineChars="200"/>
        <w:rPr>
          <w:rFonts w:ascii="楷体_GB2312" w:eastAsia="楷体_GB2312"/>
          <w:sz w:val="32"/>
          <w:szCs w:val="32"/>
        </w:rPr>
      </w:pPr>
      <w:r>
        <w:rPr>
          <w:rFonts w:hint="eastAsia" w:ascii="楷体_GB2312" w:eastAsia="楷体_GB2312"/>
          <w:sz w:val="32"/>
          <w:szCs w:val="32"/>
        </w:rPr>
        <w:t>十</w:t>
      </w:r>
      <w:r>
        <w:rPr>
          <w:rFonts w:hint="eastAsia" w:ascii="楷体_GB2312" w:eastAsia="楷体_GB2312"/>
          <w:sz w:val="32"/>
          <w:szCs w:val="32"/>
          <w:lang w:eastAsia="zh-CN"/>
        </w:rPr>
        <w:t>二</w:t>
      </w:r>
      <w:r>
        <w:rPr>
          <w:rFonts w:hint="eastAsia" w:ascii="楷体_GB2312" w:eastAsia="楷体_GB2312"/>
          <w:sz w:val="32"/>
          <w:szCs w:val="32"/>
        </w:rPr>
        <w:t>、</w:t>
      </w:r>
      <w:r>
        <w:rPr>
          <w:rFonts w:hint="eastAsia" w:ascii="楷体_GB2312" w:hAnsi="黑体" w:eastAsia="楷体_GB2312"/>
          <w:color w:val="000000"/>
          <w:sz w:val="32"/>
          <w:szCs w:val="32"/>
        </w:rPr>
        <w:t>政府采购预算表</w:t>
      </w:r>
    </w:p>
    <w:p>
      <w:pPr>
        <w:adjustRightInd w:val="0"/>
        <w:snapToGrid w:val="0"/>
        <w:spacing w:line="560" w:lineRule="exact"/>
        <w:rPr>
          <w:rFonts w:ascii="楷体_GB2312" w:hAnsi="黑体" w:eastAsia="楷体_GB2312"/>
          <w:b/>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60" w:lineRule="exact"/>
        <w:ind w:firstLine="643" w:firstLineChars="200"/>
        <w:jc w:val="center"/>
        <w:rPr>
          <w:rFonts w:eastAsia="仿宋_GB2312"/>
          <w:b/>
          <w:sz w:val="32"/>
          <w:szCs w:val="32"/>
        </w:rPr>
      </w:pPr>
    </w:p>
    <w:p>
      <w:pPr>
        <w:snapToGrid w:val="0"/>
        <w:spacing w:line="56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（一）部门职能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eastAsia="仿宋_GB2312"/>
          <w:sz w:val="32"/>
          <w:szCs w:val="32"/>
        </w:rPr>
      </w:pPr>
      <w:r>
        <w:rPr>
          <w:rFonts w:hint="eastAsia" w:ascii="仿宋_GB2312" w:hAnsi="华文中宋" w:eastAsia="仿宋_GB2312" w:cs="华文中宋"/>
          <w:bCs/>
          <w:sz w:val="32"/>
        </w:rPr>
        <w:t>包头稀土高新技术产业开发区人民检察院作为国家法律监督机关，充分行使批捕、起诉、接待控告、申诉等国家检察权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firstLine="640"/>
        <w:textAlignment w:val="auto"/>
        <w:rPr>
          <w:rFonts w:ascii="楷体_GB2312" w:eastAsia="楷体_GB2312"/>
          <w:sz w:val="32"/>
          <w:szCs w:val="32"/>
        </w:rPr>
      </w:pPr>
      <w:r>
        <w:rPr>
          <w:rFonts w:hint="eastAsia" w:ascii="楷体_GB2312" w:eastAsia="楷体_GB2312"/>
          <w:sz w:val="32"/>
          <w:szCs w:val="32"/>
        </w:rPr>
        <w:t>（二）部门主要职责</w:t>
      </w:r>
    </w:p>
    <w:p>
      <w:pPr>
        <w:ind w:firstLine="640" w:firstLineChars="200"/>
        <w:rPr>
          <w:rFonts w:ascii="仿宋_GB2312" w:hAnsi="华文中宋" w:eastAsia="仿宋_GB2312" w:cs="华文中宋"/>
          <w:bCs/>
          <w:sz w:val="32"/>
        </w:rPr>
      </w:pPr>
      <w:r>
        <w:rPr>
          <w:rFonts w:hint="eastAsia" w:ascii="仿宋_GB2312" w:eastAsia="仿宋_GB2312"/>
          <w:sz w:val="32"/>
          <w:szCs w:val="32"/>
        </w:rPr>
        <w:t>1、</w:t>
      </w:r>
      <w:r>
        <w:rPr>
          <w:rFonts w:hint="eastAsia" w:ascii="仿宋_GB2312" w:hAnsi="华文中宋" w:eastAsia="仿宋_GB2312" w:cs="华文中宋"/>
          <w:bCs/>
          <w:sz w:val="32"/>
        </w:rPr>
        <w:t>是保证公安机关侦查活动的合法性、法院审判活动的合法性、刑罚执行活动的合法性。</w:t>
      </w:r>
    </w:p>
    <w:p>
      <w:pPr>
        <w:ind w:firstLine="640" w:firstLineChars="200"/>
        <w:rPr>
          <w:rFonts w:ascii="仿宋_GB2312" w:hAnsi="华文中宋" w:eastAsia="仿宋_GB2312" w:cs="华文中宋"/>
          <w:bCs/>
          <w:sz w:val="32"/>
        </w:rPr>
      </w:pPr>
      <w:r>
        <w:rPr>
          <w:rFonts w:hint="eastAsia" w:ascii="仿宋_GB2312" w:hAnsi="华文中宋" w:eastAsia="仿宋_GB2312" w:cs="华文中宋"/>
          <w:bCs/>
          <w:sz w:val="32"/>
        </w:rPr>
        <w:t>2、通过对国家工作人员职务犯罪的察究，保证公务活动的合法性，实现对行政权的制约。</w:t>
      </w:r>
    </w:p>
    <w:p>
      <w:pPr>
        <w:ind w:firstLine="640" w:firstLineChars="200"/>
        <w:rPr>
          <w:rFonts w:ascii="仿宋_GB2312" w:hAnsi="华文中宋" w:eastAsia="仿宋_GB2312" w:cs="华文中宋"/>
          <w:bCs/>
          <w:sz w:val="32"/>
        </w:rPr>
      </w:pPr>
      <w:r>
        <w:rPr>
          <w:rFonts w:hint="eastAsia" w:ascii="仿宋_GB2312" w:hAnsi="华文中宋" w:eastAsia="仿宋_GB2312" w:cs="华文中宋"/>
          <w:bCs/>
          <w:sz w:val="32"/>
        </w:rPr>
        <w:t>3、代表国家对犯罪人提起公诉，代表国家提起公益诉讼。</w:t>
      </w:r>
    </w:p>
    <w:p>
      <w:pPr>
        <w:snapToGrid w:val="0"/>
        <w:spacing w:line="56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firstLineChars="200"/>
        <w:rPr>
          <w:rFonts w:eastAsia="仿宋_GB2312"/>
          <w:sz w:val="32"/>
          <w:szCs w:val="32"/>
        </w:rPr>
      </w:pPr>
      <w:r>
        <w:rPr>
          <w:rFonts w:hint="eastAsia" w:eastAsia="仿宋_GB2312"/>
          <w:sz w:val="32"/>
          <w:szCs w:val="32"/>
        </w:rPr>
        <w:t>从预算单位构成看，</w:t>
      </w:r>
      <w:r>
        <w:rPr>
          <w:rFonts w:hint="eastAsia" w:ascii="仿宋_GB2312" w:hAnsi="华文中宋" w:eastAsia="仿宋_GB2312" w:cs="华文中宋"/>
          <w:bCs/>
          <w:sz w:val="32"/>
        </w:rPr>
        <w:t>包头稀土高新技术产业开发区人民检察院</w:t>
      </w:r>
      <w:r>
        <w:rPr>
          <w:rFonts w:hint="eastAsia" w:eastAsia="仿宋_GB2312"/>
          <w:sz w:val="32"/>
          <w:szCs w:val="32"/>
        </w:rPr>
        <w:t>预算包括：自治区本级预算。</w:t>
      </w:r>
    </w:p>
    <w:p>
      <w:pPr>
        <w:numPr>
          <w:ilvl w:val="0"/>
          <w:numId w:val="1"/>
        </w:numPr>
        <w:snapToGrid w:val="0"/>
        <w:spacing w:line="560" w:lineRule="exact"/>
        <w:rPr>
          <w:rFonts w:ascii="楷体_GB2312" w:eastAsia="楷体_GB2312"/>
          <w:sz w:val="32"/>
          <w:szCs w:val="32"/>
        </w:rPr>
      </w:pPr>
      <w:r>
        <w:rPr>
          <w:rFonts w:hint="eastAsia" w:ascii="楷体_GB2312" w:eastAsia="楷体_GB2312"/>
          <w:sz w:val="32"/>
          <w:szCs w:val="32"/>
        </w:rPr>
        <w:t>包头稀土高新技术产业开发区人民检察院部门</w:t>
      </w:r>
    </w:p>
    <w:p>
      <w:pPr>
        <w:snapToGrid w:val="0"/>
        <w:spacing w:line="560" w:lineRule="exact"/>
        <w:rPr>
          <w:rFonts w:ascii="楷体_GB2312" w:eastAsia="楷体_GB2312"/>
          <w:sz w:val="32"/>
          <w:szCs w:val="32"/>
        </w:rPr>
      </w:pPr>
      <w:r>
        <w:rPr>
          <w:rFonts w:hint="eastAsia" w:ascii="楷体_GB2312" w:eastAsia="楷体_GB2312"/>
          <w:sz w:val="32"/>
          <w:szCs w:val="32"/>
        </w:rPr>
        <w:t>机构及人员基本情况</w:t>
      </w:r>
    </w:p>
    <w:p>
      <w:pPr>
        <w:snapToGrid w:val="0"/>
        <w:spacing w:line="560" w:lineRule="exact"/>
        <w:ind w:firstLine="640" w:firstLineChars="200"/>
        <w:rPr>
          <w:rFonts w:ascii="楷体_GB2312" w:hAnsi="黑体" w:eastAsia="楷体_GB2312"/>
          <w:sz w:val="32"/>
          <w:szCs w:val="32"/>
        </w:rPr>
      </w:pPr>
      <w:r>
        <w:rPr>
          <w:rFonts w:hint="eastAsia" w:ascii="仿宋_GB2312" w:eastAsia="仿宋_GB2312"/>
          <w:sz w:val="32"/>
          <w:szCs w:val="32"/>
        </w:rPr>
        <w:t>厅本级及下设独立预算单位共有1家，其中：财政拨款的行政单位1家。</w:t>
      </w:r>
    </w:p>
    <w:p>
      <w:pPr>
        <w:ind w:firstLine="640" w:firstLineChars="200"/>
        <w:rPr>
          <w:rFonts w:ascii="仿宋_GB2312" w:eastAsia="仿宋_GB2312"/>
          <w:sz w:val="32"/>
          <w:szCs w:val="32"/>
        </w:rPr>
      </w:pPr>
      <w:r>
        <w:rPr>
          <w:rFonts w:hint="eastAsia" w:ascii="仿宋_GB2312" w:eastAsia="仿宋_GB2312"/>
          <w:sz w:val="32"/>
          <w:szCs w:val="32"/>
        </w:rPr>
        <w:t>我院现有中央政法专项编制20个，实有在编人员</w:t>
      </w:r>
      <w:r>
        <w:rPr>
          <w:rFonts w:hint="eastAsia" w:ascii="仿宋_GB2312" w:eastAsia="仿宋_GB2312"/>
          <w:sz w:val="32"/>
          <w:szCs w:val="32"/>
          <w:lang w:val="en-US" w:eastAsia="zh-CN"/>
        </w:rPr>
        <w:t>20</w:t>
      </w:r>
      <w:r>
        <w:rPr>
          <w:rFonts w:hint="eastAsia" w:ascii="仿宋_GB2312" w:eastAsia="仿宋_GB2312"/>
          <w:sz w:val="32"/>
          <w:szCs w:val="32"/>
        </w:rPr>
        <w:t>人,区聘司法雇员</w:t>
      </w:r>
      <w:r>
        <w:rPr>
          <w:rFonts w:hint="eastAsia" w:ascii="仿宋_GB2312" w:eastAsia="仿宋_GB2312"/>
          <w:sz w:val="32"/>
          <w:szCs w:val="32"/>
          <w:lang w:val="en-US" w:eastAsia="zh-CN"/>
        </w:rPr>
        <w:t>25</w:t>
      </w:r>
      <w:r>
        <w:rPr>
          <w:rFonts w:hint="eastAsia" w:ascii="仿宋_GB2312" w:eastAsia="仿宋_GB2312"/>
          <w:sz w:val="32"/>
          <w:szCs w:val="32"/>
        </w:rPr>
        <w:t>人，聘用制书记员6人，共计5</w:t>
      </w:r>
      <w:r>
        <w:rPr>
          <w:rFonts w:hint="eastAsia" w:ascii="仿宋_GB2312" w:eastAsia="仿宋_GB2312"/>
          <w:sz w:val="32"/>
          <w:szCs w:val="32"/>
          <w:lang w:val="en-US" w:eastAsia="zh-CN"/>
        </w:rPr>
        <w:t>1</w:t>
      </w:r>
      <w:r>
        <w:rPr>
          <w:rFonts w:hint="eastAsia" w:ascii="仿宋_GB2312" w:eastAsia="仿宋_GB2312"/>
          <w:sz w:val="32"/>
          <w:szCs w:val="32"/>
        </w:rPr>
        <w:t>人。</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（二）包头稀土高新技术产业开发区人民检察院单位设置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纳入202</w:t>
      </w:r>
      <w:r>
        <w:rPr>
          <w:rFonts w:hint="eastAsia" w:ascii="仿宋_GB2312" w:eastAsia="仿宋_GB2312"/>
          <w:sz w:val="32"/>
          <w:szCs w:val="32"/>
          <w:lang w:val="en-US" w:eastAsia="zh-CN"/>
        </w:rPr>
        <w:t>4</w:t>
      </w:r>
      <w:r>
        <w:rPr>
          <w:rFonts w:hint="eastAsia" w:ascii="仿宋_GB2312" w:eastAsia="仿宋_GB2312"/>
          <w:sz w:val="32"/>
          <w:szCs w:val="32"/>
        </w:rPr>
        <w:t>年部门预算编制范围的二级预算单位情况：无</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9"/>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bCs/>
                <w:color w:val="000000"/>
                <w:kern w:val="0"/>
                <w:sz w:val="32"/>
                <w:szCs w:val="32"/>
              </w:rPr>
            </w:pPr>
            <w:r>
              <w:rPr>
                <w:rFonts w:hint="eastAsia" w:ascii="楷体_GB2312" w:eastAsia="楷体_GB2312"/>
                <w:sz w:val="32"/>
                <w:szCs w:val="32"/>
              </w:rPr>
              <w:t>包头稀土高新技术产业开发区人民检察院</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5</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bl>
    <w:p>
      <w:pPr>
        <w:spacing w:line="560" w:lineRule="exact"/>
        <w:jc w:val="center"/>
        <w:rPr>
          <w:rFonts w:ascii="方正小标宋简体" w:eastAsia="方正小标宋简体"/>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4</w:t>
      </w:r>
      <w:r>
        <w:rPr>
          <w:rFonts w:hint="eastAsia" w:ascii="楷体_GB2312" w:eastAsia="楷体_GB2312"/>
          <w:b/>
          <w:sz w:val="36"/>
          <w:szCs w:val="36"/>
        </w:rPr>
        <w:t>年部门预算安排情况说明</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1349.34</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115.18</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9.33</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rPr>
        <w:t>主要原因是</w:t>
      </w:r>
      <w:r>
        <w:rPr>
          <w:rFonts w:hint="eastAsia" w:ascii="仿宋_GB2312" w:eastAsia="仿宋_GB2312"/>
          <w:sz w:val="32"/>
          <w:szCs w:val="32"/>
          <w:lang w:val="en-US" w:eastAsia="zh-CN"/>
        </w:rPr>
        <w:t>2024年</w:t>
      </w:r>
      <w:r>
        <w:rPr>
          <w:rFonts w:hint="eastAsia" w:ascii="仿宋_GB2312" w:eastAsia="仿宋_GB2312"/>
          <w:sz w:val="32"/>
          <w:szCs w:val="32"/>
          <w:lang w:eastAsia="zh-CN"/>
        </w:rPr>
        <w:t>我院大力推进</w:t>
      </w:r>
      <w:r>
        <w:rPr>
          <w:rFonts w:hint="eastAsia" w:ascii="仿宋_GB2312" w:eastAsia="仿宋_GB2312"/>
          <w:sz w:val="32"/>
          <w:szCs w:val="32"/>
          <w:lang w:val="en-US" w:eastAsia="zh-CN"/>
        </w:rPr>
        <w:t>养老诈骗、未检等相关案件宣传工作及企业合规评估相关工作经费有所增加</w:t>
      </w:r>
      <w:r>
        <w:rPr>
          <w:rFonts w:hint="eastAsia" w:ascii="仿宋_GB2312" w:eastAsia="仿宋_GB2312"/>
          <w:sz w:val="32"/>
          <w:szCs w:val="32"/>
        </w:rPr>
        <w:t>。</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1349.34</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115.18</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9.33</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rPr>
        <w:t>主要原因是</w:t>
      </w:r>
      <w:r>
        <w:rPr>
          <w:rFonts w:hint="eastAsia" w:ascii="仿宋_GB2312" w:eastAsia="仿宋_GB2312"/>
          <w:sz w:val="32"/>
          <w:szCs w:val="32"/>
          <w:lang w:val="en-US" w:eastAsia="zh-CN"/>
        </w:rPr>
        <w:t>2024年</w:t>
      </w:r>
      <w:r>
        <w:rPr>
          <w:rFonts w:hint="eastAsia" w:ascii="仿宋_GB2312" w:eastAsia="仿宋_GB2312"/>
          <w:sz w:val="32"/>
          <w:szCs w:val="32"/>
          <w:lang w:eastAsia="zh-CN"/>
        </w:rPr>
        <w:t>我院大力推进</w:t>
      </w:r>
      <w:r>
        <w:rPr>
          <w:rFonts w:hint="eastAsia" w:ascii="仿宋_GB2312" w:eastAsia="仿宋_GB2312"/>
          <w:sz w:val="32"/>
          <w:szCs w:val="32"/>
          <w:lang w:val="en-US" w:eastAsia="zh-CN"/>
        </w:rPr>
        <w:t>养老诈骗、未检等相关案件宣传工作及企业合规评估相关工作经费有所增加</w:t>
      </w:r>
      <w:r>
        <w:rPr>
          <w:rFonts w:hint="eastAsia" w:ascii="仿宋_GB2312" w:eastAsia="仿宋_GB2312"/>
          <w:sz w:val="32"/>
          <w:szCs w:val="32"/>
        </w:rPr>
        <w:t>。</w:t>
      </w:r>
    </w:p>
    <w:p>
      <w:pPr>
        <w:adjustRightInd w:val="0"/>
        <w:snapToGrid w:val="0"/>
        <w:spacing w:line="560" w:lineRule="exact"/>
        <w:ind w:firstLine="640"/>
        <w:rPr>
          <w:rFonts w:ascii="仿宋_GB2312" w:eastAsia="仿宋_GB2312"/>
          <w:sz w:val="32"/>
          <w:szCs w:val="32"/>
        </w:rPr>
      </w:pP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w:t>
      </w:r>
      <w:r>
        <w:rPr>
          <w:rFonts w:hint="eastAsia" w:ascii="仿宋_GB2312" w:eastAsia="仿宋_GB2312"/>
          <w:sz w:val="32"/>
          <w:szCs w:val="32"/>
          <w:lang w:val="en-US" w:eastAsia="zh-CN"/>
        </w:rPr>
        <w:t>1349.34</w:t>
      </w:r>
      <w:r>
        <w:rPr>
          <w:rFonts w:hint="eastAsia" w:ascii="仿宋_GB2312" w:eastAsia="仿宋_GB2312"/>
          <w:sz w:val="32"/>
          <w:szCs w:val="32"/>
        </w:rPr>
        <w:t xml:space="preserve">万元，其中：一般公共预算拨款收入   </w:t>
      </w:r>
      <w:r>
        <w:rPr>
          <w:rFonts w:hint="eastAsia" w:ascii="仿宋_GB2312" w:eastAsia="仿宋_GB2312"/>
          <w:sz w:val="32"/>
          <w:szCs w:val="32"/>
          <w:lang w:val="en-US" w:eastAsia="zh-CN"/>
        </w:rPr>
        <w:t>1335.25</w:t>
      </w:r>
      <w:r>
        <w:rPr>
          <w:rFonts w:hint="eastAsia" w:ascii="仿宋_GB2312" w:eastAsia="仿宋_GB2312"/>
          <w:sz w:val="32"/>
          <w:szCs w:val="32"/>
        </w:rPr>
        <w:t xml:space="preserve">万元，占比 </w:t>
      </w:r>
      <w:r>
        <w:rPr>
          <w:rFonts w:hint="eastAsia" w:ascii="仿宋_GB2312" w:eastAsia="仿宋_GB2312"/>
          <w:sz w:val="32"/>
          <w:szCs w:val="32"/>
          <w:lang w:val="en-US" w:eastAsia="zh-CN"/>
        </w:rPr>
        <w:t>98.96</w:t>
      </w:r>
      <w:r>
        <w:rPr>
          <w:rFonts w:hint="eastAsia" w:ascii="仿宋_GB2312" w:eastAsia="仿宋_GB2312"/>
          <w:sz w:val="32"/>
          <w:szCs w:val="32"/>
        </w:rPr>
        <w:t>%；政府性基金预算拨款收入  0 万元，占比0 %；事业收入 0  万元，占比 0 %；事业单位经营收入 0 万元，占比 0 %；，其他收入 0 万元，占比 0 %；上年结转</w:t>
      </w:r>
      <w:r>
        <w:rPr>
          <w:rFonts w:hint="eastAsia" w:ascii="仿宋_GB2312" w:eastAsia="仿宋_GB2312"/>
          <w:sz w:val="32"/>
          <w:szCs w:val="32"/>
          <w:lang w:val="en-US" w:eastAsia="zh-CN"/>
        </w:rPr>
        <w:t>14.09</w:t>
      </w:r>
      <w:r>
        <w:rPr>
          <w:rFonts w:hint="eastAsia" w:ascii="仿宋_GB2312" w:eastAsia="仿宋_GB2312"/>
          <w:sz w:val="32"/>
          <w:szCs w:val="32"/>
        </w:rPr>
        <w:t>万元，占比</w:t>
      </w:r>
      <w:r>
        <w:rPr>
          <w:rFonts w:hint="eastAsia" w:ascii="仿宋_GB2312" w:eastAsia="仿宋_GB2312"/>
          <w:sz w:val="32"/>
          <w:szCs w:val="32"/>
          <w:lang w:val="en-US" w:eastAsia="zh-CN"/>
        </w:rPr>
        <w:t>1.04</w:t>
      </w:r>
      <w:r>
        <w:rPr>
          <w:rFonts w:hint="eastAsia" w:ascii="仿宋_GB2312" w:eastAsia="仿宋_GB2312"/>
          <w:sz w:val="32"/>
          <w:szCs w:val="32"/>
        </w:rPr>
        <w:t>%，用事业基金弥补的收支差额  0万元，占比 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部门预算支出 </w:t>
      </w:r>
      <w:r>
        <w:rPr>
          <w:rFonts w:hint="eastAsia" w:ascii="仿宋_GB2312" w:eastAsia="仿宋_GB2312"/>
          <w:sz w:val="32"/>
          <w:szCs w:val="32"/>
          <w:lang w:val="en-US" w:eastAsia="zh-CN"/>
        </w:rPr>
        <w:t>1349.34</w:t>
      </w:r>
      <w:r>
        <w:rPr>
          <w:rFonts w:hint="eastAsia" w:ascii="仿宋_GB2312" w:eastAsia="仿宋_GB2312"/>
          <w:sz w:val="32"/>
          <w:szCs w:val="32"/>
        </w:rPr>
        <w:t>万元，其中：基本支出</w:t>
      </w:r>
      <w:r>
        <w:rPr>
          <w:rFonts w:hint="eastAsia" w:ascii="仿宋_GB2312" w:eastAsia="仿宋_GB2312"/>
          <w:sz w:val="32"/>
          <w:szCs w:val="32"/>
          <w:lang w:val="en-US" w:eastAsia="zh-CN"/>
        </w:rPr>
        <w:t>886.25</w:t>
      </w:r>
      <w:r>
        <w:rPr>
          <w:rFonts w:hint="eastAsia" w:ascii="仿宋_GB2312" w:eastAsia="仿宋_GB2312"/>
          <w:sz w:val="32"/>
          <w:szCs w:val="32"/>
        </w:rPr>
        <w:t>万元，占比</w:t>
      </w:r>
      <w:r>
        <w:rPr>
          <w:rFonts w:hint="eastAsia" w:ascii="仿宋_GB2312" w:eastAsia="仿宋_GB2312"/>
          <w:sz w:val="32"/>
          <w:szCs w:val="32"/>
          <w:lang w:val="en-US" w:eastAsia="zh-CN"/>
        </w:rPr>
        <w:t>65.68</w:t>
      </w:r>
      <w:r>
        <w:rPr>
          <w:rFonts w:hint="eastAsia" w:ascii="仿宋_GB2312" w:eastAsia="仿宋_GB2312"/>
          <w:sz w:val="32"/>
          <w:szCs w:val="32"/>
        </w:rPr>
        <w:t xml:space="preserve"> %；项目支出</w:t>
      </w:r>
      <w:r>
        <w:rPr>
          <w:rFonts w:hint="eastAsia" w:ascii="仿宋_GB2312" w:eastAsia="仿宋_GB2312"/>
          <w:sz w:val="32"/>
          <w:szCs w:val="32"/>
          <w:lang w:val="en-US" w:eastAsia="zh-CN"/>
        </w:rPr>
        <w:t>463.09</w:t>
      </w:r>
      <w:r>
        <w:rPr>
          <w:rFonts w:hint="eastAsia" w:ascii="仿宋_GB2312" w:eastAsia="仿宋_GB2312"/>
          <w:sz w:val="32"/>
          <w:szCs w:val="32"/>
        </w:rPr>
        <w:t>万元，占比</w:t>
      </w:r>
      <w:r>
        <w:rPr>
          <w:rFonts w:hint="eastAsia" w:ascii="仿宋_GB2312" w:eastAsia="仿宋_GB2312"/>
          <w:sz w:val="32"/>
          <w:szCs w:val="32"/>
          <w:lang w:val="en-US" w:eastAsia="zh-CN"/>
        </w:rPr>
        <w:t>34.32</w:t>
      </w:r>
      <w:r>
        <w:rPr>
          <w:rFonts w:hint="eastAsia" w:ascii="仿宋_GB2312" w:eastAsia="仿宋_GB2312"/>
          <w:sz w:val="32"/>
          <w:szCs w:val="32"/>
        </w:rPr>
        <w:t>%；事业单位经营支出  0 万元，占比 0 %。</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主要用于机构正常运作以及办案业务支出。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1349.34</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1335.25</w:t>
      </w:r>
      <w:r>
        <w:rPr>
          <w:rFonts w:hint="eastAsia" w:ascii="仿宋_GB2312" w:eastAsia="仿宋_GB2312"/>
          <w:sz w:val="32"/>
          <w:szCs w:val="32"/>
        </w:rPr>
        <w:t>万元，政府性基金预算财政拨款  0  万元，上年结转</w:t>
      </w:r>
      <w:r>
        <w:rPr>
          <w:rFonts w:hint="eastAsia" w:ascii="仿宋_GB2312" w:eastAsia="仿宋_GB2312"/>
          <w:sz w:val="32"/>
          <w:szCs w:val="32"/>
          <w:lang w:val="en-US" w:eastAsia="zh-CN"/>
        </w:rPr>
        <w:t>14.09</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1、公共安全类</w:t>
      </w:r>
      <w:r>
        <w:rPr>
          <w:rFonts w:hint="eastAsia" w:ascii="仿宋_GB2312" w:eastAsia="仿宋_GB2312"/>
          <w:b w:val="0"/>
          <w:bCs/>
          <w:sz w:val="32"/>
          <w:szCs w:val="32"/>
          <w:lang w:val="en-US" w:eastAsia="zh-CN"/>
        </w:rPr>
        <w:t>1241.75</w:t>
      </w:r>
      <w:r>
        <w:rPr>
          <w:rFonts w:hint="eastAsia" w:ascii="仿宋_GB2312" w:eastAsia="仿宋_GB2312"/>
          <w:sz w:val="32"/>
          <w:szCs w:val="32"/>
        </w:rPr>
        <w:t>万元，比上年预算数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115.53</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机构正常运转以及办案业务支出。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 </w:t>
      </w:r>
      <w:r>
        <w:rPr>
          <w:rFonts w:hint="eastAsia" w:ascii="仿宋_GB2312" w:eastAsia="仿宋_GB2312"/>
          <w:b w:val="0"/>
          <w:bCs/>
          <w:sz w:val="32"/>
          <w:szCs w:val="32"/>
          <w:lang w:val="en-US" w:eastAsia="zh-CN"/>
        </w:rPr>
        <w:t>48.17</w:t>
      </w:r>
      <w:r>
        <w:rPr>
          <w:rFonts w:hint="eastAsia" w:ascii="仿宋_GB2312" w:eastAsia="仿宋_GB2312"/>
          <w:sz w:val="32"/>
          <w:szCs w:val="32"/>
        </w:rPr>
        <w:t>万元，比上年预算数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0.93</w:t>
      </w:r>
      <w:r>
        <w:rPr>
          <w:rFonts w:hint="eastAsia" w:ascii="仿宋_GB2312" w:eastAsia="仿宋_GB2312"/>
          <w:sz w:val="32"/>
          <w:szCs w:val="32"/>
        </w:rPr>
        <w:t>万元。主要用于干警社会保险以及公务员补助缴费。</w:t>
      </w:r>
    </w:p>
    <w:p>
      <w:pPr>
        <w:adjustRightInd w:val="0"/>
        <w:snapToGrid w:val="0"/>
        <w:spacing w:line="560" w:lineRule="exact"/>
        <w:ind w:firstLine="640" w:firstLineChars="200"/>
        <w:rPr>
          <w:rFonts w:eastAsia="仿宋_GB2312"/>
          <w:sz w:val="32"/>
          <w:szCs w:val="32"/>
        </w:rPr>
      </w:pPr>
      <w:r>
        <w:rPr>
          <w:rFonts w:hint="eastAsia" w:ascii="仿宋_GB2312" w:eastAsia="仿宋_GB2312"/>
          <w:sz w:val="32"/>
          <w:szCs w:val="32"/>
        </w:rPr>
        <w:t>3、</w:t>
      </w:r>
      <w:r>
        <w:rPr>
          <w:rFonts w:hint="eastAsia" w:eastAsia="仿宋_GB2312"/>
          <w:b/>
          <w:sz w:val="32"/>
          <w:szCs w:val="32"/>
        </w:rPr>
        <w:t>住房保障类</w:t>
      </w:r>
      <w:r>
        <w:rPr>
          <w:rFonts w:hint="eastAsia" w:eastAsia="仿宋_GB2312"/>
          <w:b w:val="0"/>
          <w:bCs/>
          <w:sz w:val="32"/>
          <w:szCs w:val="32"/>
          <w:lang w:val="en-US" w:eastAsia="zh-CN"/>
        </w:rPr>
        <w:t>35.26</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0.16</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干警住房公积金</w:t>
      </w:r>
      <w:r>
        <w:rPr>
          <w:rFonts w:hint="eastAsia" w:eastAsia="仿宋_GB2312"/>
          <w:sz w:val="32"/>
          <w:szCs w:val="32"/>
        </w:rPr>
        <w:t xml:space="preserve"> 。</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4、卫生健康类</w:t>
      </w:r>
      <w:r>
        <w:rPr>
          <w:rFonts w:hint="eastAsia" w:eastAsia="仿宋_GB2312"/>
          <w:b w:val="0"/>
          <w:bCs/>
          <w:sz w:val="32"/>
          <w:szCs w:val="32"/>
          <w:lang w:val="en-US" w:eastAsia="zh-CN"/>
        </w:rPr>
        <w:t>24.15</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0.4</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干警医疗保险</w:t>
      </w:r>
      <w:r>
        <w:rPr>
          <w:rFonts w:hint="eastAsia" w:eastAsia="仿宋_GB2312"/>
          <w:sz w:val="32"/>
          <w:szCs w:val="32"/>
        </w:rPr>
        <w:t xml:space="preserve"> 。</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37.22</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7.62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25.74</w:t>
      </w:r>
      <w:r>
        <w:rPr>
          <w:rFonts w:hint="eastAsia" w:ascii="仿宋_GB2312" w:eastAsia="仿宋_GB2312"/>
          <w:sz w:val="32"/>
          <w:szCs w:val="32"/>
        </w:rPr>
        <w:t>%。</w:t>
      </w:r>
      <w:r>
        <w:rPr>
          <w:rFonts w:hint="eastAsia" w:ascii="仿宋_GB2312" w:hAnsi="仿宋" w:eastAsia="仿宋_GB2312"/>
          <w:color w:val="000000"/>
          <w:sz w:val="32"/>
          <w:szCs w:val="32"/>
        </w:rPr>
        <w:t>本年预算比上年执行数增</w:t>
      </w:r>
      <w:r>
        <w:rPr>
          <w:rFonts w:hint="eastAsia" w:ascii="仿宋_GB2312" w:hAnsi="仿宋" w:eastAsia="仿宋_GB2312"/>
          <w:color w:val="000000"/>
          <w:sz w:val="32"/>
          <w:szCs w:val="32"/>
          <w:lang w:eastAsia="zh-CN"/>
        </w:rPr>
        <w:t>加</w:t>
      </w:r>
      <w:r>
        <w:rPr>
          <w:rFonts w:hint="eastAsia" w:ascii="仿宋_GB2312" w:hAnsi="仿宋" w:eastAsia="仿宋_GB2312"/>
          <w:color w:val="000000"/>
          <w:sz w:val="32"/>
          <w:szCs w:val="32"/>
          <w:lang w:val="en-US" w:eastAsia="zh-CN"/>
        </w:rPr>
        <w:t>7.62</w:t>
      </w:r>
      <w:r>
        <w:rPr>
          <w:rFonts w:hint="eastAsia" w:ascii="仿宋_GB2312" w:hAnsi="仿宋" w:eastAsia="仿宋_GB2312"/>
          <w:color w:val="000000"/>
          <w:sz w:val="32"/>
          <w:szCs w:val="32"/>
        </w:rPr>
        <w:t>万元，增</w:t>
      </w:r>
      <w:r>
        <w:rPr>
          <w:rFonts w:hint="eastAsia" w:ascii="仿宋_GB2312" w:hAnsi="仿宋" w:eastAsia="仿宋_GB2312"/>
          <w:color w:val="000000"/>
          <w:sz w:val="32"/>
          <w:szCs w:val="32"/>
          <w:lang w:eastAsia="zh-CN"/>
        </w:rPr>
        <w:t>长</w:t>
      </w:r>
      <w:r>
        <w:rPr>
          <w:rFonts w:hint="eastAsia" w:ascii="仿宋_GB2312" w:hAnsi="仿宋" w:eastAsia="仿宋_GB2312"/>
          <w:color w:val="000000"/>
          <w:sz w:val="32"/>
          <w:szCs w:val="32"/>
          <w:lang w:val="en-US" w:eastAsia="zh-CN"/>
        </w:rPr>
        <w:t>25.74</w:t>
      </w:r>
      <w:r>
        <w:rPr>
          <w:rFonts w:hint="eastAsia" w:ascii="仿宋_GB2312" w:hAnsi="仿宋" w:eastAsia="仿宋_GB2312"/>
          <w:color w:val="000000"/>
          <w:sz w:val="32"/>
          <w:szCs w:val="32"/>
        </w:rPr>
        <w:t>%。</w:t>
      </w:r>
      <w:r>
        <w:rPr>
          <w:rFonts w:hint="eastAsia" w:ascii="仿宋_GB2312" w:eastAsia="仿宋_GB2312"/>
          <w:sz w:val="32"/>
          <w:szCs w:val="32"/>
        </w:rPr>
        <w:t>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  0 万元，比上年预算数增加0 万元，增长  0 %。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0万元，比上年预算数减少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万元，下降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37.22</w:t>
      </w:r>
      <w:r>
        <w:rPr>
          <w:rFonts w:hint="eastAsia" w:ascii="仿宋_GB2312" w:eastAsia="仿宋_GB2312"/>
          <w:sz w:val="32"/>
          <w:szCs w:val="32"/>
        </w:rPr>
        <w:t>万元，比上年预算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7.62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25.74</w:t>
      </w:r>
      <w:r>
        <w:rPr>
          <w:rFonts w:hint="eastAsia" w:ascii="仿宋_GB2312" w:eastAsia="仿宋_GB2312"/>
          <w:sz w:val="32"/>
          <w:szCs w:val="32"/>
        </w:rPr>
        <w:t>%。本年预算比上年执行数增</w:t>
      </w:r>
      <w:r>
        <w:rPr>
          <w:rFonts w:hint="eastAsia" w:ascii="仿宋_GB2312" w:eastAsia="仿宋_GB2312"/>
          <w:sz w:val="32"/>
          <w:szCs w:val="32"/>
          <w:lang w:eastAsia="zh-CN"/>
        </w:rPr>
        <w:t>加</w:t>
      </w:r>
      <w:r>
        <w:rPr>
          <w:rFonts w:hint="eastAsia" w:ascii="仿宋_GB2312" w:eastAsia="仿宋_GB2312"/>
          <w:sz w:val="32"/>
          <w:szCs w:val="32"/>
          <w:lang w:val="en-US" w:eastAsia="zh-CN"/>
        </w:rPr>
        <w:t>7.62</w:t>
      </w:r>
      <w:r>
        <w:rPr>
          <w:rFonts w:hint="eastAsia" w:ascii="仿宋_GB2312" w:eastAsia="仿宋_GB2312"/>
          <w:sz w:val="32"/>
          <w:szCs w:val="32"/>
        </w:rPr>
        <w:t>万元，增</w:t>
      </w:r>
      <w:r>
        <w:rPr>
          <w:rFonts w:hint="eastAsia" w:ascii="仿宋_GB2312" w:eastAsia="仿宋_GB2312"/>
          <w:sz w:val="32"/>
          <w:szCs w:val="32"/>
          <w:lang w:eastAsia="zh-CN"/>
        </w:rPr>
        <w:t>长</w:t>
      </w:r>
      <w:r>
        <w:rPr>
          <w:rFonts w:hint="eastAsia" w:ascii="仿宋_GB2312" w:eastAsia="仿宋_GB2312"/>
          <w:sz w:val="32"/>
          <w:szCs w:val="32"/>
          <w:lang w:val="en-US" w:eastAsia="zh-CN"/>
        </w:rPr>
        <w:t>25.74</w:t>
      </w:r>
      <w:r>
        <w:rPr>
          <w:rFonts w:hint="eastAsia" w:ascii="仿宋_GB2312" w:eastAsia="仿宋_GB2312"/>
          <w:sz w:val="32"/>
          <w:szCs w:val="32"/>
        </w:rPr>
        <w:t xml:space="preserve">%。其中，公务用车购置 </w:t>
      </w:r>
      <w:r>
        <w:rPr>
          <w:rFonts w:hint="eastAsia" w:ascii="仿宋_GB2312" w:eastAsia="仿宋_GB2312"/>
          <w:sz w:val="32"/>
          <w:szCs w:val="32"/>
          <w:lang w:val="en-US" w:eastAsia="zh-CN"/>
        </w:rPr>
        <w:t>27.22</w:t>
      </w:r>
      <w:r>
        <w:rPr>
          <w:rFonts w:hint="eastAsia" w:ascii="仿宋_GB2312" w:eastAsia="仿宋_GB2312"/>
          <w:sz w:val="32"/>
          <w:szCs w:val="32"/>
        </w:rPr>
        <w:t>万元，比上年预算增加</w:t>
      </w:r>
      <w:r>
        <w:rPr>
          <w:rFonts w:hint="eastAsia" w:ascii="仿宋_GB2312" w:eastAsia="仿宋_GB2312"/>
          <w:sz w:val="32"/>
          <w:szCs w:val="32"/>
          <w:lang w:val="en-US" w:eastAsia="zh-CN"/>
        </w:rPr>
        <w:t>7.62</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38.88</w:t>
      </w:r>
      <w:r>
        <w:rPr>
          <w:rFonts w:hint="eastAsia" w:ascii="仿宋_GB2312" w:eastAsia="仿宋_GB2312"/>
          <w:sz w:val="32"/>
          <w:szCs w:val="32"/>
        </w:rPr>
        <w:t>%；公务用车运行维护费 10 万元，比上年预算减少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0.00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w:t>
      </w:r>
      <w:r>
        <w:rPr>
          <w:rFonts w:hint="eastAsia" w:ascii="仿宋_GB2312" w:eastAsia="仿宋_GB2312"/>
          <w:sz w:val="32"/>
          <w:szCs w:val="32"/>
          <w:lang w:eastAsia="zh-CN"/>
        </w:rPr>
        <w:t>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60" w:lineRule="exact"/>
        <w:jc w:val="center"/>
        <w:rPr>
          <w:rFonts w:ascii="黑体" w:hAnsi="黑体" w:eastAsia="黑体"/>
          <w:color w:val="000000"/>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年，我院机关运行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55.49</w:t>
      </w:r>
      <w:r>
        <w:rPr>
          <w:rFonts w:hint="eastAsia" w:ascii="仿宋_GB2312" w:eastAsia="仿宋_GB2312"/>
          <w:color w:val="000000"/>
          <w:sz w:val="32"/>
          <w:szCs w:val="32"/>
        </w:rPr>
        <w:t>万元，比上年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0.21</w:t>
      </w:r>
      <w:r>
        <w:rPr>
          <w:rFonts w:hint="eastAsia" w:ascii="仿宋_GB2312" w:eastAsia="仿宋_GB2312"/>
          <w:color w:val="000000"/>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0.38</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主要原因是我院本着“勤俭节约”原则，严格执行相关规定，控制相关支出。</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188.47</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98</w:t>
      </w:r>
      <w:r>
        <w:rPr>
          <w:rFonts w:hint="eastAsia" w:ascii="仿宋_GB2312" w:eastAsia="仿宋_GB2312"/>
          <w:sz w:val="32"/>
          <w:szCs w:val="32"/>
        </w:rPr>
        <w:t xml:space="preserve">万元，政府采购工程预算  0 万元，政府采购服务预算 </w:t>
      </w:r>
      <w:r>
        <w:rPr>
          <w:rFonts w:hint="eastAsia" w:ascii="仿宋_GB2312" w:eastAsia="仿宋_GB2312"/>
          <w:sz w:val="32"/>
          <w:szCs w:val="32"/>
          <w:lang w:val="en-US" w:eastAsia="zh-CN"/>
        </w:rPr>
        <w:t>90.47</w:t>
      </w:r>
      <w:r>
        <w:rPr>
          <w:rFonts w:hint="eastAsia" w:ascii="仿宋_GB2312" w:eastAsia="仿宋_GB2312"/>
          <w:sz w:val="32"/>
          <w:szCs w:val="32"/>
        </w:rPr>
        <w:t>万元，政府采购互联网信息服务</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 辆， 其中：警务用车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辆车辆，机要应急车辆 0 辆，单位价值200万元以上大型设备0台（套）。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年度项目支出情况说明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项目支出情况</w:t>
      </w:r>
    </w:p>
    <w:p>
      <w:pPr>
        <w:snapToGrid w:val="0"/>
        <w:spacing w:line="560" w:lineRule="exact"/>
        <w:ind w:firstLine="640" w:firstLineChars="200"/>
        <w:rPr>
          <w:rFonts w:ascii="黑体" w:hAnsi="黑体" w:eastAsia="黑体"/>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年，项目支出办案（业务）经费</w:t>
      </w:r>
      <w:r>
        <w:rPr>
          <w:rFonts w:hint="eastAsia" w:ascii="仿宋_GB2312" w:eastAsia="仿宋_GB2312"/>
          <w:sz w:val="32"/>
          <w:szCs w:val="32"/>
          <w:lang w:val="en-US" w:eastAsia="zh-CN"/>
        </w:rPr>
        <w:t>372.47</w:t>
      </w:r>
      <w:r>
        <w:rPr>
          <w:rFonts w:hint="eastAsia" w:ascii="仿宋_GB2312" w:eastAsia="仿宋_GB2312"/>
          <w:sz w:val="32"/>
          <w:szCs w:val="32"/>
        </w:rPr>
        <w:t>万元，业务装备经费</w:t>
      </w:r>
      <w:r>
        <w:rPr>
          <w:rFonts w:hint="eastAsia" w:ascii="仿宋_GB2312" w:eastAsia="仿宋_GB2312"/>
          <w:sz w:val="32"/>
          <w:szCs w:val="32"/>
          <w:lang w:val="en-US" w:eastAsia="zh-CN"/>
        </w:rPr>
        <w:t>90.62</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jc w:val="lef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17</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17</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98.96</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463.09</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34.68</w:t>
      </w:r>
      <w:bookmarkStart w:id="1" w:name="_GoBack"/>
      <w:bookmarkEnd w:id="1"/>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jc w:val="center"/>
        <w:rPr>
          <w:rFonts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60" w:lineRule="exact"/>
        <w:jc w:val="center"/>
        <w:rPr>
          <w:rFonts w:eastAsia="仿宋_GB2312"/>
          <w:color w:val="000000"/>
          <w:sz w:val="32"/>
          <w:szCs w:val="32"/>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jc w:val="center"/>
        <w:rPr>
          <w:rFonts w:ascii="楷体_GB2312" w:hAnsi="黑体" w:eastAsia="楷体_GB2312"/>
          <w:b/>
          <w:color w:val="000000"/>
          <w:sz w:val="36"/>
          <w:szCs w:val="36"/>
        </w:rPr>
      </w:pP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联系人:媛媛       联系电话：18647287276</w:t>
      </w:r>
    </w:p>
    <w:p>
      <w:pPr>
        <w:snapToGrid w:val="0"/>
        <w:spacing w:line="560" w:lineRule="exact"/>
        <w:jc w:val="center"/>
        <w:rPr>
          <w:rFonts w:ascii="楷体_GB2312" w:hAnsi="黑体" w:eastAsia="楷体_GB2312"/>
          <w:b/>
          <w:color w:val="000000"/>
          <w:sz w:val="36"/>
          <w:szCs w:val="36"/>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napToGrid w:val="0"/>
        <w:spacing w:line="560" w:lineRule="exact"/>
        <w:ind w:firstLine="720" w:firstLineChars="200"/>
        <w:rPr>
          <w:rFonts w:ascii="仿宋_GB2312" w:hAnsi="黑体" w:eastAsia="仿宋_GB2312"/>
          <w:color w:val="000000"/>
          <w:sz w:val="36"/>
          <w:szCs w:val="36"/>
        </w:rPr>
      </w:pPr>
    </w:p>
    <w:p>
      <w:pPr>
        <w:snapToGrid w:val="0"/>
        <w:spacing w:line="560" w:lineRule="exact"/>
        <w:ind w:firstLine="640" w:firstLineChars="200"/>
        <w:rPr>
          <w:rFonts w:ascii="仿宋_GB2312" w:hAnsi="黑体" w:eastAsia="仿宋_GB2312"/>
          <w:color w:val="000000"/>
          <w:sz w:val="36"/>
          <w:szCs w:val="36"/>
        </w:rPr>
      </w:pPr>
      <w:r>
        <w:rPr>
          <w:rFonts w:hint="eastAsia" w:ascii="仿宋_GB2312" w:hAnsi="黑体" w:eastAsia="仿宋_GB2312"/>
          <w:color w:val="000000"/>
          <w:sz w:val="32"/>
          <w:szCs w:val="32"/>
        </w:rPr>
        <w:t>详见附表：部门预算公开1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w:t>
      </w:r>
      <w:r>
        <w:rPr>
          <w:rFonts w:hint="eastAsia" w:ascii="仿宋_GB2312" w:eastAsia="仿宋_GB2312"/>
          <w:sz w:val="32"/>
          <w:szCs w:val="32"/>
        </w:rPr>
        <w:t>。</w:t>
      </w:r>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FE1"/>
    <w:multiLevelType w:val="multilevel"/>
    <w:tmpl w:val="14052FE1"/>
    <w:lvl w:ilvl="0" w:tentative="0">
      <w:start w:val="1"/>
      <w:numFmt w:val="japaneseCounting"/>
      <w:lvlText w:val="（%1）"/>
      <w:lvlJc w:val="left"/>
      <w:pPr>
        <w:ind w:left="2140" w:hanging="150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412C"/>
    <w:rsid w:val="0002430F"/>
    <w:rsid w:val="00025064"/>
    <w:rsid w:val="00025317"/>
    <w:rsid w:val="000256A5"/>
    <w:rsid w:val="00025A50"/>
    <w:rsid w:val="00026573"/>
    <w:rsid w:val="000273BA"/>
    <w:rsid w:val="00027475"/>
    <w:rsid w:val="00027FC5"/>
    <w:rsid w:val="0003065C"/>
    <w:rsid w:val="00031615"/>
    <w:rsid w:val="000316C9"/>
    <w:rsid w:val="00031D9E"/>
    <w:rsid w:val="00032A07"/>
    <w:rsid w:val="00032A3C"/>
    <w:rsid w:val="00033542"/>
    <w:rsid w:val="000340E2"/>
    <w:rsid w:val="00034EA4"/>
    <w:rsid w:val="000368E8"/>
    <w:rsid w:val="00036DE5"/>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613DF"/>
    <w:rsid w:val="0006173B"/>
    <w:rsid w:val="00061D3F"/>
    <w:rsid w:val="000628C3"/>
    <w:rsid w:val="00062C96"/>
    <w:rsid w:val="00062D49"/>
    <w:rsid w:val="0006376E"/>
    <w:rsid w:val="00063F1B"/>
    <w:rsid w:val="00064562"/>
    <w:rsid w:val="000661EA"/>
    <w:rsid w:val="00070313"/>
    <w:rsid w:val="000706DE"/>
    <w:rsid w:val="00070C23"/>
    <w:rsid w:val="000712A7"/>
    <w:rsid w:val="000713C2"/>
    <w:rsid w:val="000720A3"/>
    <w:rsid w:val="000720AB"/>
    <w:rsid w:val="00072927"/>
    <w:rsid w:val="00072A18"/>
    <w:rsid w:val="00074299"/>
    <w:rsid w:val="000772F7"/>
    <w:rsid w:val="00077A3F"/>
    <w:rsid w:val="00077CA1"/>
    <w:rsid w:val="0008081F"/>
    <w:rsid w:val="00081FF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4E61"/>
    <w:rsid w:val="000962BF"/>
    <w:rsid w:val="00096F35"/>
    <w:rsid w:val="000972D7"/>
    <w:rsid w:val="000979C4"/>
    <w:rsid w:val="000A008E"/>
    <w:rsid w:val="000A2025"/>
    <w:rsid w:val="000A2C03"/>
    <w:rsid w:val="000A2DDE"/>
    <w:rsid w:val="000A4731"/>
    <w:rsid w:val="000A573D"/>
    <w:rsid w:val="000A5AD0"/>
    <w:rsid w:val="000A70AF"/>
    <w:rsid w:val="000A7A4C"/>
    <w:rsid w:val="000B04F2"/>
    <w:rsid w:val="000B1E44"/>
    <w:rsid w:val="000B289C"/>
    <w:rsid w:val="000B2D2A"/>
    <w:rsid w:val="000B2D34"/>
    <w:rsid w:val="000B3298"/>
    <w:rsid w:val="000B4F9B"/>
    <w:rsid w:val="000B624A"/>
    <w:rsid w:val="000B6371"/>
    <w:rsid w:val="000B7065"/>
    <w:rsid w:val="000B7647"/>
    <w:rsid w:val="000B7CFD"/>
    <w:rsid w:val="000B7E29"/>
    <w:rsid w:val="000C010E"/>
    <w:rsid w:val="000C063D"/>
    <w:rsid w:val="000C0F7C"/>
    <w:rsid w:val="000C1714"/>
    <w:rsid w:val="000C3B9E"/>
    <w:rsid w:val="000C68B6"/>
    <w:rsid w:val="000C7AA8"/>
    <w:rsid w:val="000C7ADE"/>
    <w:rsid w:val="000C7FBF"/>
    <w:rsid w:val="000D0E01"/>
    <w:rsid w:val="000D15D5"/>
    <w:rsid w:val="000D1D0C"/>
    <w:rsid w:val="000D2BC0"/>
    <w:rsid w:val="000D3641"/>
    <w:rsid w:val="000D4BDC"/>
    <w:rsid w:val="000D5980"/>
    <w:rsid w:val="000E04CB"/>
    <w:rsid w:val="000E12F5"/>
    <w:rsid w:val="000E44C4"/>
    <w:rsid w:val="000E4515"/>
    <w:rsid w:val="000E48DC"/>
    <w:rsid w:val="000E5697"/>
    <w:rsid w:val="000E5F34"/>
    <w:rsid w:val="000E6B2B"/>
    <w:rsid w:val="000E75AD"/>
    <w:rsid w:val="000F12C4"/>
    <w:rsid w:val="000F199E"/>
    <w:rsid w:val="000F27EC"/>
    <w:rsid w:val="000F3418"/>
    <w:rsid w:val="000F5AB8"/>
    <w:rsid w:val="000F697B"/>
    <w:rsid w:val="000F699B"/>
    <w:rsid w:val="000F7735"/>
    <w:rsid w:val="00102B9A"/>
    <w:rsid w:val="00102C18"/>
    <w:rsid w:val="00102F6A"/>
    <w:rsid w:val="0010428B"/>
    <w:rsid w:val="00105E5F"/>
    <w:rsid w:val="001061FF"/>
    <w:rsid w:val="00106688"/>
    <w:rsid w:val="0010689E"/>
    <w:rsid w:val="0011007C"/>
    <w:rsid w:val="00110B22"/>
    <w:rsid w:val="00110B32"/>
    <w:rsid w:val="0011134D"/>
    <w:rsid w:val="001114A7"/>
    <w:rsid w:val="001115FD"/>
    <w:rsid w:val="0011264C"/>
    <w:rsid w:val="0011285A"/>
    <w:rsid w:val="00112A59"/>
    <w:rsid w:val="00113AD2"/>
    <w:rsid w:val="001145FB"/>
    <w:rsid w:val="0011589A"/>
    <w:rsid w:val="00115BE1"/>
    <w:rsid w:val="00115E11"/>
    <w:rsid w:val="00116DAC"/>
    <w:rsid w:val="0012110F"/>
    <w:rsid w:val="001213EF"/>
    <w:rsid w:val="001219A7"/>
    <w:rsid w:val="001245E1"/>
    <w:rsid w:val="00124F85"/>
    <w:rsid w:val="00125636"/>
    <w:rsid w:val="00125CED"/>
    <w:rsid w:val="0012648A"/>
    <w:rsid w:val="00127E56"/>
    <w:rsid w:val="00132873"/>
    <w:rsid w:val="00133224"/>
    <w:rsid w:val="00134B00"/>
    <w:rsid w:val="0013551A"/>
    <w:rsid w:val="00135D90"/>
    <w:rsid w:val="00136040"/>
    <w:rsid w:val="00136105"/>
    <w:rsid w:val="00136449"/>
    <w:rsid w:val="00136CA8"/>
    <w:rsid w:val="00137391"/>
    <w:rsid w:val="001376C8"/>
    <w:rsid w:val="00137CE5"/>
    <w:rsid w:val="00140676"/>
    <w:rsid w:val="001410D0"/>
    <w:rsid w:val="0014171B"/>
    <w:rsid w:val="0014471E"/>
    <w:rsid w:val="0014498B"/>
    <w:rsid w:val="001457D9"/>
    <w:rsid w:val="001470CA"/>
    <w:rsid w:val="00150D59"/>
    <w:rsid w:val="00151B58"/>
    <w:rsid w:val="00152661"/>
    <w:rsid w:val="00152A8D"/>
    <w:rsid w:val="001532C8"/>
    <w:rsid w:val="00154A97"/>
    <w:rsid w:val="001562D8"/>
    <w:rsid w:val="00156931"/>
    <w:rsid w:val="00156BED"/>
    <w:rsid w:val="00156D7A"/>
    <w:rsid w:val="00157154"/>
    <w:rsid w:val="00157939"/>
    <w:rsid w:val="00160726"/>
    <w:rsid w:val="001621C2"/>
    <w:rsid w:val="001629CD"/>
    <w:rsid w:val="0016328B"/>
    <w:rsid w:val="00163D68"/>
    <w:rsid w:val="001649AC"/>
    <w:rsid w:val="00164C00"/>
    <w:rsid w:val="001652B5"/>
    <w:rsid w:val="0016575E"/>
    <w:rsid w:val="00165A02"/>
    <w:rsid w:val="001676EA"/>
    <w:rsid w:val="001678F0"/>
    <w:rsid w:val="00171047"/>
    <w:rsid w:val="00171175"/>
    <w:rsid w:val="0017296B"/>
    <w:rsid w:val="00173225"/>
    <w:rsid w:val="00173F5C"/>
    <w:rsid w:val="00174273"/>
    <w:rsid w:val="00175426"/>
    <w:rsid w:val="0017732F"/>
    <w:rsid w:val="001777F4"/>
    <w:rsid w:val="001812C7"/>
    <w:rsid w:val="001825B3"/>
    <w:rsid w:val="00186078"/>
    <w:rsid w:val="00186FBE"/>
    <w:rsid w:val="0018741A"/>
    <w:rsid w:val="001918AE"/>
    <w:rsid w:val="00191FB1"/>
    <w:rsid w:val="00192FEF"/>
    <w:rsid w:val="00193FF5"/>
    <w:rsid w:val="001969CD"/>
    <w:rsid w:val="00196C8D"/>
    <w:rsid w:val="001977E6"/>
    <w:rsid w:val="00197879"/>
    <w:rsid w:val="001A0F1F"/>
    <w:rsid w:val="001A14E5"/>
    <w:rsid w:val="001A2A66"/>
    <w:rsid w:val="001A2B2F"/>
    <w:rsid w:val="001A3539"/>
    <w:rsid w:val="001A356A"/>
    <w:rsid w:val="001A3718"/>
    <w:rsid w:val="001A5664"/>
    <w:rsid w:val="001A6483"/>
    <w:rsid w:val="001A676A"/>
    <w:rsid w:val="001A6BE7"/>
    <w:rsid w:val="001A7255"/>
    <w:rsid w:val="001B050A"/>
    <w:rsid w:val="001B0BD9"/>
    <w:rsid w:val="001B1074"/>
    <w:rsid w:val="001B255F"/>
    <w:rsid w:val="001B2CCA"/>
    <w:rsid w:val="001B30B8"/>
    <w:rsid w:val="001B3199"/>
    <w:rsid w:val="001B467F"/>
    <w:rsid w:val="001B49F2"/>
    <w:rsid w:val="001B56DB"/>
    <w:rsid w:val="001B5E46"/>
    <w:rsid w:val="001C2214"/>
    <w:rsid w:val="001C3406"/>
    <w:rsid w:val="001C3F7B"/>
    <w:rsid w:val="001C4839"/>
    <w:rsid w:val="001C4CB0"/>
    <w:rsid w:val="001C4D77"/>
    <w:rsid w:val="001C5578"/>
    <w:rsid w:val="001C6440"/>
    <w:rsid w:val="001C6A15"/>
    <w:rsid w:val="001C7882"/>
    <w:rsid w:val="001D091A"/>
    <w:rsid w:val="001D17A9"/>
    <w:rsid w:val="001D1E9B"/>
    <w:rsid w:val="001D26D5"/>
    <w:rsid w:val="001D4A6C"/>
    <w:rsid w:val="001D5CEA"/>
    <w:rsid w:val="001D78FB"/>
    <w:rsid w:val="001D796A"/>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33E8"/>
    <w:rsid w:val="00214EC2"/>
    <w:rsid w:val="00217A85"/>
    <w:rsid w:val="00217DE9"/>
    <w:rsid w:val="00220598"/>
    <w:rsid w:val="00221106"/>
    <w:rsid w:val="0022137A"/>
    <w:rsid w:val="00221C8A"/>
    <w:rsid w:val="00223C84"/>
    <w:rsid w:val="00224051"/>
    <w:rsid w:val="002250F9"/>
    <w:rsid w:val="00225A24"/>
    <w:rsid w:val="00225E83"/>
    <w:rsid w:val="00226040"/>
    <w:rsid w:val="00226C15"/>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07DA"/>
    <w:rsid w:val="00241664"/>
    <w:rsid w:val="00242660"/>
    <w:rsid w:val="00242950"/>
    <w:rsid w:val="0024448B"/>
    <w:rsid w:val="002456AB"/>
    <w:rsid w:val="00246025"/>
    <w:rsid w:val="00246993"/>
    <w:rsid w:val="00246B49"/>
    <w:rsid w:val="00247388"/>
    <w:rsid w:val="002476B6"/>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4050"/>
    <w:rsid w:val="002756A4"/>
    <w:rsid w:val="00276FF5"/>
    <w:rsid w:val="002775DA"/>
    <w:rsid w:val="002804FF"/>
    <w:rsid w:val="00280873"/>
    <w:rsid w:val="002824F6"/>
    <w:rsid w:val="00282B13"/>
    <w:rsid w:val="002837CE"/>
    <w:rsid w:val="00283F91"/>
    <w:rsid w:val="0028419B"/>
    <w:rsid w:val="00285A0E"/>
    <w:rsid w:val="00285A92"/>
    <w:rsid w:val="00287119"/>
    <w:rsid w:val="00287BA1"/>
    <w:rsid w:val="00287F6B"/>
    <w:rsid w:val="002929A7"/>
    <w:rsid w:val="0029313E"/>
    <w:rsid w:val="00293914"/>
    <w:rsid w:val="002945E2"/>
    <w:rsid w:val="00294BED"/>
    <w:rsid w:val="002952B6"/>
    <w:rsid w:val="00296216"/>
    <w:rsid w:val="0029684C"/>
    <w:rsid w:val="00297B87"/>
    <w:rsid w:val="002A0E08"/>
    <w:rsid w:val="002A15B0"/>
    <w:rsid w:val="002A16CC"/>
    <w:rsid w:val="002A1BCB"/>
    <w:rsid w:val="002A2A8F"/>
    <w:rsid w:val="002A318A"/>
    <w:rsid w:val="002A4AC5"/>
    <w:rsid w:val="002A507E"/>
    <w:rsid w:val="002A5B0F"/>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D06A0"/>
    <w:rsid w:val="002D238D"/>
    <w:rsid w:val="002D2C84"/>
    <w:rsid w:val="002D3049"/>
    <w:rsid w:val="002D3456"/>
    <w:rsid w:val="002D34DA"/>
    <w:rsid w:val="002D3913"/>
    <w:rsid w:val="002D3AE6"/>
    <w:rsid w:val="002D54FC"/>
    <w:rsid w:val="002D5C90"/>
    <w:rsid w:val="002D670D"/>
    <w:rsid w:val="002D6BFF"/>
    <w:rsid w:val="002D6C55"/>
    <w:rsid w:val="002D6DDF"/>
    <w:rsid w:val="002D7B32"/>
    <w:rsid w:val="002D7C78"/>
    <w:rsid w:val="002E0AF3"/>
    <w:rsid w:val="002E3307"/>
    <w:rsid w:val="002E556C"/>
    <w:rsid w:val="002E5932"/>
    <w:rsid w:val="002E5F8B"/>
    <w:rsid w:val="002E6A33"/>
    <w:rsid w:val="002E724A"/>
    <w:rsid w:val="002F0198"/>
    <w:rsid w:val="002F0AB4"/>
    <w:rsid w:val="002F1292"/>
    <w:rsid w:val="002F1594"/>
    <w:rsid w:val="002F2642"/>
    <w:rsid w:val="002F30AE"/>
    <w:rsid w:val="002F3A4C"/>
    <w:rsid w:val="002F5B5E"/>
    <w:rsid w:val="002F60CB"/>
    <w:rsid w:val="002F631D"/>
    <w:rsid w:val="002F658F"/>
    <w:rsid w:val="002F7A25"/>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2522"/>
    <w:rsid w:val="003225CF"/>
    <w:rsid w:val="003233BE"/>
    <w:rsid w:val="00324F6A"/>
    <w:rsid w:val="0032542E"/>
    <w:rsid w:val="00325628"/>
    <w:rsid w:val="00325D39"/>
    <w:rsid w:val="00325E0B"/>
    <w:rsid w:val="00326113"/>
    <w:rsid w:val="0032637E"/>
    <w:rsid w:val="00326616"/>
    <w:rsid w:val="00327E94"/>
    <w:rsid w:val="003300BA"/>
    <w:rsid w:val="003301CC"/>
    <w:rsid w:val="00330BE6"/>
    <w:rsid w:val="003312B5"/>
    <w:rsid w:val="00332410"/>
    <w:rsid w:val="003324B5"/>
    <w:rsid w:val="0033471F"/>
    <w:rsid w:val="0034030E"/>
    <w:rsid w:val="00340491"/>
    <w:rsid w:val="003404D4"/>
    <w:rsid w:val="0034181B"/>
    <w:rsid w:val="00343240"/>
    <w:rsid w:val="00343E7C"/>
    <w:rsid w:val="00346484"/>
    <w:rsid w:val="0034663A"/>
    <w:rsid w:val="0034664C"/>
    <w:rsid w:val="0034683C"/>
    <w:rsid w:val="003472FD"/>
    <w:rsid w:val="003511DF"/>
    <w:rsid w:val="00351EC3"/>
    <w:rsid w:val="003523BC"/>
    <w:rsid w:val="00352D9D"/>
    <w:rsid w:val="0035440C"/>
    <w:rsid w:val="00354972"/>
    <w:rsid w:val="00354A1F"/>
    <w:rsid w:val="003561A7"/>
    <w:rsid w:val="003573C3"/>
    <w:rsid w:val="0035762B"/>
    <w:rsid w:val="00357B1A"/>
    <w:rsid w:val="00357F42"/>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60"/>
    <w:rsid w:val="0037471D"/>
    <w:rsid w:val="0037507E"/>
    <w:rsid w:val="0037558F"/>
    <w:rsid w:val="00375917"/>
    <w:rsid w:val="00376239"/>
    <w:rsid w:val="003764D4"/>
    <w:rsid w:val="0037665E"/>
    <w:rsid w:val="00380659"/>
    <w:rsid w:val="00381C3A"/>
    <w:rsid w:val="0038280A"/>
    <w:rsid w:val="00382B74"/>
    <w:rsid w:val="00382C6A"/>
    <w:rsid w:val="00383C31"/>
    <w:rsid w:val="00383F04"/>
    <w:rsid w:val="00384FEC"/>
    <w:rsid w:val="00385CA0"/>
    <w:rsid w:val="00385E20"/>
    <w:rsid w:val="00386116"/>
    <w:rsid w:val="0038624B"/>
    <w:rsid w:val="003909C3"/>
    <w:rsid w:val="00391839"/>
    <w:rsid w:val="003918FE"/>
    <w:rsid w:val="00391D7A"/>
    <w:rsid w:val="00393434"/>
    <w:rsid w:val="00393AFE"/>
    <w:rsid w:val="00393E23"/>
    <w:rsid w:val="00394A34"/>
    <w:rsid w:val="00394AF3"/>
    <w:rsid w:val="00395F5A"/>
    <w:rsid w:val="003964A4"/>
    <w:rsid w:val="00396A85"/>
    <w:rsid w:val="00396A8F"/>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A7F37"/>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1868"/>
    <w:rsid w:val="003C2993"/>
    <w:rsid w:val="003C5169"/>
    <w:rsid w:val="003C517B"/>
    <w:rsid w:val="003C76FC"/>
    <w:rsid w:val="003D0B95"/>
    <w:rsid w:val="003D1557"/>
    <w:rsid w:val="003D2268"/>
    <w:rsid w:val="003D632B"/>
    <w:rsid w:val="003D68FD"/>
    <w:rsid w:val="003D7DBD"/>
    <w:rsid w:val="003E097A"/>
    <w:rsid w:val="003E099E"/>
    <w:rsid w:val="003E0DD5"/>
    <w:rsid w:val="003E1003"/>
    <w:rsid w:val="003E253E"/>
    <w:rsid w:val="003E2F40"/>
    <w:rsid w:val="003E35D1"/>
    <w:rsid w:val="003E431C"/>
    <w:rsid w:val="003E4BE4"/>
    <w:rsid w:val="003E4F6C"/>
    <w:rsid w:val="003E56BB"/>
    <w:rsid w:val="003E59BD"/>
    <w:rsid w:val="003E61ED"/>
    <w:rsid w:val="003E7013"/>
    <w:rsid w:val="003E7295"/>
    <w:rsid w:val="003E764D"/>
    <w:rsid w:val="003E76FC"/>
    <w:rsid w:val="003F0307"/>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714"/>
    <w:rsid w:val="0040388F"/>
    <w:rsid w:val="004059C0"/>
    <w:rsid w:val="00405E12"/>
    <w:rsid w:val="00406285"/>
    <w:rsid w:val="004076D9"/>
    <w:rsid w:val="00410B9F"/>
    <w:rsid w:val="004115DA"/>
    <w:rsid w:val="004124CE"/>
    <w:rsid w:val="004126ED"/>
    <w:rsid w:val="00412F32"/>
    <w:rsid w:val="004132C7"/>
    <w:rsid w:val="00413311"/>
    <w:rsid w:val="0041355E"/>
    <w:rsid w:val="0041359A"/>
    <w:rsid w:val="004136A6"/>
    <w:rsid w:val="00413959"/>
    <w:rsid w:val="004144AF"/>
    <w:rsid w:val="004146B3"/>
    <w:rsid w:val="00414E84"/>
    <w:rsid w:val="004171E7"/>
    <w:rsid w:val="00417784"/>
    <w:rsid w:val="00417BF2"/>
    <w:rsid w:val="0042134A"/>
    <w:rsid w:val="00421599"/>
    <w:rsid w:val="00422959"/>
    <w:rsid w:val="00423965"/>
    <w:rsid w:val="00425359"/>
    <w:rsid w:val="00425A88"/>
    <w:rsid w:val="00425AEE"/>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16C3"/>
    <w:rsid w:val="00441CFF"/>
    <w:rsid w:val="00442F29"/>
    <w:rsid w:val="00443239"/>
    <w:rsid w:val="00443E87"/>
    <w:rsid w:val="00444FF6"/>
    <w:rsid w:val="00445EF0"/>
    <w:rsid w:val="00446C48"/>
    <w:rsid w:val="00447185"/>
    <w:rsid w:val="00447A48"/>
    <w:rsid w:val="00447B17"/>
    <w:rsid w:val="00451FDC"/>
    <w:rsid w:val="0045272A"/>
    <w:rsid w:val="00453527"/>
    <w:rsid w:val="00453584"/>
    <w:rsid w:val="00453666"/>
    <w:rsid w:val="0045413A"/>
    <w:rsid w:val="004547CB"/>
    <w:rsid w:val="00454888"/>
    <w:rsid w:val="00454A42"/>
    <w:rsid w:val="004557B0"/>
    <w:rsid w:val="00455B5E"/>
    <w:rsid w:val="00456C2F"/>
    <w:rsid w:val="004576EC"/>
    <w:rsid w:val="00460DC0"/>
    <w:rsid w:val="004611E0"/>
    <w:rsid w:val="0046158F"/>
    <w:rsid w:val="004616B0"/>
    <w:rsid w:val="004618B0"/>
    <w:rsid w:val="00462510"/>
    <w:rsid w:val="00462FBB"/>
    <w:rsid w:val="00463A29"/>
    <w:rsid w:val="004641CF"/>
    <w:rsid w:val="00465AD0"/>
    <w:rsid w:val="00465B3E"/>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59A"/>
    <w:rsid w:val="00480EF6"/>
    <w:rsid w:val="00481E19"/>
    <w:rsid w:val="00481E85"/>
    <w:rsid w:val="004832C6"/>
    <w:rsid w:val="0048349C"/>
    <w:rsid w:val="00484217"/>
    <w:rsid w:val="004842D4"/>
    <w:rsid w:val="00484C9B"/>
    <w:rsid w:val="004852E1"/>
    <w:rsid w:val="00485394"/>
    <w:rsid w:val="004912D3"/>
    <w:rsid w:val="00491928"/>
    <w:rsid w:val="004920B4"/>
    <w:rsid w:val="0049358C"/>
    <w:rsid w:val="00493E8E"/>
    <w:rsid w:val="004940BF"/>
    <w:rsid w:val="00494933"/>
    <w:rsid w:val="00494A54"/>
    <w:rsid w:val="00495F24"/>
    <w:rsid w:val="00496C95"/>
    <w:rsid w:val="00496E58"/>
    <w:rsid w:val="004972BD"/>
    <w:rsid w:val="004A041C"/>
    <w:rsid w:val="004A06DE"/>
    <w:rsid w:val="004A1D6F"/>
    <w:rsid w:val="004A21EA"/>
    <w:rsid w:val="004A56E8"/>
    <w:rsid w:val="004A58CA"/>
    <w:rsid w:val="004A5DF0"/>
    <w:rsid w:val="004A6CF4"/>
    <w:rsid w:val="004A6D40"/>
    <w:rsid w:val="004A7445"/>
    <w:rsid w:val="004A7651"/>
    <w:rsid w:val="004B4257"/>
    <w:rsid w:val="004B4909"/>
    <w:rsid w:val="004B71B9"/>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332E"/>
    <w:rsid w:val="004D38AB"/>
    <w:rsid w:val="004D4530"/>
    <w:rsid w:val="004D4BA3"/>
    <w:rsid w:val="004E3AAF"/>
    <w:rsid w:val="004E4AD6"/>
    <w:rsid w:val="004E5A7E"/>
    <w:rsid w:val="004E6D28"/>
    <w:rsid w:val="004E6F1D"/>
    <w:rsid w:val="004E7C87"/>
    <w:rsid w:val="004F19DB"/>
    <w:rsid w:val="004F3262"/>
    <w:rsid w:val="004F3424"/>
    <w:rsid w:val="004F3E82"/>
    <w:rsid w:val="004F4862"/>
    <w:rsid w:val="004F4C8C"/>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0F55"/>
    <w:rsid w:val="00511311"/>
    <w:rsid w:val="0051226E"/>
    <w:rsid w:val="005122C2"/>
    <w:rsid w:val="005122D1"/>
    <w:rsid w:val="00512748"/>
    <w:rsid w:val="0051302B"/>
    <w:rsid w:val="00514E23"/>
    <w:rsid w:val="00515126"/>
    <w:rsid w:val="0051767D"/>
    <w:rsid w:val="0052123C"/>
    <w:rsid w:val="00524717"/>
    <w:rsid w:val="005259D0"/>
    <w:rsid w:val="00526015"/>
    <w:rsid w:val="00526692"/>
    <w:rsid w:val="00526833"/>
    <w:rsid w:val="00526B03"/>
    <w:rsid w:val="005305BB"/>
    <w:rsid w:val="00532DF9"/>
    <w:rsid w:val="0053394F"/>
    <w:rsid w:val="00533C03"/>
    <w:rsid w:val="00535CA5"/>
    <w:rsid w:val="0053757B"/>
    <w:rsid w:val="00537DF0"/>
    <w:rsid w:val="0054030B"/>
    <w:rsid w:val="0054041F"/>
    <w:rsid w:val="0054129F"/>
    <w:rsid w:val="005418DC"/>
    <w:rsid w:val="00541FA7"/>
    <w:rsid w:val="005420F3"/>
    <w:rsid w:val="0054425A"/>
    <w:rsid w:val="00544C1E"/>
    <w:rsid w:val="005456DB"/>
    <w:rsid w:val="00545702"/>
    <w:rsid w:val="0054583B"/>
    <w:rsid w:val="00552A39"/>
    <w:rsid w:val="005550F8"/>
    <w:rsid w:val="0055546F"/>
    <w:rsid w:val="0055662A"/>
    <w:rsid w:val="00557BB3"/>
    <w:rsid w:val="00560010"/>
    <w:rsid w:val="005619A0"/>
    <w:rsid w:val="0056331B"/>
    <w:rsid w:val="00564635"/>
    <w:rsid w:val="005648DC"/>
    <w:rsid w:val="00566591"/>
    <w:rsid w:val="00566C31"/>
    <w:rsid w:val="00567ECD"/>
    <w:rsid w:val="00570C88"/>
    <w:rsid w:val="005711F9"/>
    <w:rsid w:val="00572E8E"/>
    <w:rsid w:val="00573A1C"/>
    <w:rsid w:val="005768F8"/>
    <w:rsid w:val="0058078D"/>
    <w:rsid w:val="00580FF9"/>
    <w:rsid w:val="00581338"/>
    <w:rsid w:val="005814E0"/>
    <w:rsid w:val="0058181A"/>
    <w:rsid w:val="005827BB"/>
    <w:rsid w:val="00582A43"/>
    <w:rsid w:val="00582DE7"/>
    <w:rsid w:val="00587733"/>
    <w:rsid w:val="00591C1E"/>
    <w:rsid w:val="00592083"/>
    <w:rsid w:val="005943DB"/>
    <w:rsid w:val="005955E1"/>
    <w:rsid w:val="005958FA"/>
    <w:rsid w:val="0059649D"/>
    <w:rsid w:val="0059656B"/>
    <w:rsid w:val="00596EC1"/>
    <w:rsid w:val="00596FDA"/>
    <w:rsid w:val="00597126"/>
    <w:rsid w:val="00597459"/>
    <w:rsid w:val="00597D8B"/>
    <w:rsid w:val="00597E0D"/>
    <w:rsid w:val="00597FAF"/>
    <w:rsid w:val="005A0162"/>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347"/>
    <w:rsid w:val="005B3ADD"/>
    <w:rsid w:val="005B40F2"/>
    <w:rsid w:val="005B41F3"/>
    <w:rsid w:val="005B43B1"/>
    <w:rsid w:val="005B6567"/>
    <w:rsid w:val="005B6698"/>
    <w:rsid w:val="005B6A19"/>
    <w:rsid w:val="005C0FAA"/>
    <w:rsid w:val="005C1A1C"/>
    <w:rsid w:val="005C1C3D"/>
    <w:rsid w:val="005C35D0"/>
    <w:rsid w:val="005C67B9"/>
    <w:rsid w:val="005D03EC"/>
    <w:rsid w:val="005D10F7"/>
    <w:rsid w:val="005D1725"/>
    <w:rsid w:val="005D1BB3"/>
    <w:rsid w:val="005D1C1C"/>
    <w:rsid w:val="005D21B3"/>
    <w:rsid w:val="005D4F38"/>
    <w:rsid w:val="005D500F"/>
    <w:rsid w:val="005D5A09"/>
    <w:rsid w:val="005D657E"/>
    <w:rsid w:val="005D684E"/>
    <w:rsid w:val="005D70CD"/>
    <w:rsid w:val="005D7EB8"/>
    <w:rsid w:val="005E0663"/>
    <w:rsid w:val="005E0DC9"/>
    <w:rsid w:val="005E16B1"/>
    <w:rsid w:val="005E1A22"/>
    <w:rsid w:val="005E1E01"/>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2229"/>
    <w:rsid w:val="00602C62"/>
    <w:rsid w:val="00602E9F"/>
    <w:rsid w:val="00603171"/>
    <w:rsid w:val="0060396E"/>
    <w:rsid w:val="0060400C"/>
    <w:rsid w:val="00604849"/>
    <w:rsid w:val="00604EE2"/>
    <w:rsid w:val="00605010"/>
    <w:rsid w:val="00605A55"/>
    <w:rsid w:val="0061095F"/>
    <w:rsid w:val="00611923"/>
    <w:rsid w:val="006119C8"/>
    <w:rsid w:val="00612210"/>
    <w:rsid w:val="00612852"/>
    <w:rsid w:val="0061422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67A"/>
    <w:rsid w:val="00635C26"/>
    <w:rsid w:val="006364B3"/>
    <w:rsid w:val="00637211"/>
    <w:rsid w:val="00637774"/>
    <w:rsid w:val="006404BE"/>
    <w:rsid w:val="006407C3"/>
    <w:rsid w:val="00640AD2"/>
    <w:rsid w:val="006411DB"/>
    <w:rsid w:val="00641420"/>
    <w:rsid w:val="00641DD9"/>
    <w:rsid w:val="006423B0"/>
    <w:rsid w:val="006435BF"/>
    <w:rsid w:val="006436C0"/>
    <w:rsid w:val="006436FE"/>
    <w:rsid w:val="006444FD"/>
    <w:rsid w:val="00644FD7"/>
    <w:rsid w:val="00645ABE"/>
    <w:rsid w:val="00645F5D"/>
    <w:rsid w:val="00646412"/>
    <w:rsid w:val="006501CA"/>
    <w:rsid w:val="00651474"/>
    <w:rsid w:val="00651728"/>
    <w:rsid w:val="00652B1D"/>
    <w:rsid w:val="00652BD2"/>
    <w:rsid w:val="00652E68"/>
    <w:rsid w:val="00653164"/>
    <w:rsid w:val="0065387B"/>
    <w:rsid w:val="00654A69"/>
    <w:rsid w:val="006551C9"/>
    <w:rsid w:val="006561D8"/>
    <w:rsid w:val="00657A4D"/>
    <w:rsid w:val="0066085D"/>
    <w:rsid w:val="0066097B"/>
    <w:rsid w:val="00660C91"/>
    <w:rsid w:val="00662063"/>
    <w:rsid w:val="00664107"/>
    <w:rsid w:val="00664779"/>
    <w:rsid w:val="00664BD6"/>
    <w:rsid w:val="00664CEE"/>
    <w:rsid w:val="00664E9A"/>
    <w:rsid w:val="00665293"/>
    <w:rsid w:val="00665944"/>
    <w:rsid w:val="00666004"/>
    <w:rsid w:val="00666B42"/>
    <w:rsid w:val="00666DF0"/>
    <w:rsid w:val="00670723"/>
    <w:rsid w:val="00670A35"/>
    <w:rsid w:val="00672CB4"/>
    <w:rsid w:val="00672F47"/>
    <w:rsid w:val="00673B6F"/>
    <w:rsid w:val="00674647"/>
    <w:rsid w:val="00674B5D"/>
    <w:rsid w:val="0068154C"/>
    <w:rsid w:val="006819A0"/>
    <w:rsid w:val="0068340E"/>
    <w:rsid w:val="00683708"/>
    <w:rsid w:val="00684148"/>
    <w:rsid w:val="00685D97"/>
    <w:rsid w:val="006869E0"/>
    <w:rsid w:val="00686DC4"/>
    <w:rsid w:val="006900DA"/>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B0D89"/>
    <w:rsid w:val="006B2303"/>
    <w:rsid w:val="006B2329"/>
    <w:rsid w:val="006B2D4C"/>
    <w:rsid w:val="006B3BA0"/>
    <w:rsid w:val="006B3ED4"/>
    <w:rsid w:val="006B4050"/>
    <w:rsid w:val="006B68A9"/>
    <w:rsid w:val="006B77BF"/>
    <w:rsid w:val="006C110B"/>
    <w:rsid w:val="006C1295"/>
    <w:rsid w:val="006C15B9"/>
    <w:rsid w:val="006C1A69"/>
    <w:rsid w:val="006C3CCE"/>
    <w:rsid w:val="006C3E4B"/>
    <w:rsid w:val="006C3F4C"/>
    <w:rsid w:val="006C406E"/>
    <w:rsid w:val="006C6E33"/>
    <w:rsid w:val="006D01C0"/>
    <w:rsid w:val="006D043A"/>
    <w:rsid w:val="006D0696"/>
    <w:rsid w:val="006D228E"/>
    <w:rsid w:val="006D2341"/>
    <w:rsid w:val="006D2CC9"/>
    <w:rsid w:val="006D3201"/>
    <w:rsid w:val="006D33D1"/>
    <w:rsid w:val="006D41C1"/>
    <w:rsid w:val="006D45AF"/>
    <w:rsid w:val="006D4966"/>
    <w:rsid w:val="006D4B02"/>
    <w:rsid w:val="006D5152"/>
    <w:rsid w:val="006D556B"/>
    <w:rsid w:val="006D6352"/>
    <w:rsid w:val="006D6E88"/>
    <w:rsid w:val="006D6EDB"/>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23D1"/>
    <w:rsid w:val="006F42E4"/>
    <w:rsid w:val="006F4F6B"/>
    <w:rsid w:val="006F5790"/>
    <w:rsid w:val="006F583A"/>
    <w:rsid w:val="006F5876"/>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44D"/>
    <w:rsid w:val="00714151"/>
    <w:rsid w:val="007147C0"/>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287A"/>
    <w:rsid w:val="007339F8"/>
    <w:rsid w:val="00735521"/>
    <w:rsid w:val="00736D59"/>
    <w:rsid w:val="007408FF"/>
    <w:rsid w:val="00741310"/>
    <w:rsid w:val="00742573"/>
    <w:rsid w:val="0074509D"/>
    <w:rsid w:val="00745BBE"/>
    <w:rsid w:val="0074650E"/>
    <w:rsid w:val="007470E2"/>
    <w:rsid w:val="007478E7"/>
    <w:rsid w:val="00747C2A"/>
    <w:rsid w:val="00751BF2"/>
    <w:rsid w:val="00751CAC"/>
    <w:rsid w:val="007520E8"/>
    <w:rsid w:val="00753213"/>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713F"/>
    <w:rsid w:val="00767C87"/>
    <w:rsid w:val="00767DA9"/>
    <w:rsid w:val="00773173"/>
    <w:rsid w:val="007732A2"/>
    <w:rsid w:val="00774F50"/>
    <w:rsid w:val="00775790"/>
    <w:rsid w:val="007757FA"/>
    <w:rsid w:val="00775B14"/>
    <w:rsid w:val="00780D32"/>
    <w:rsid w:val="00780E82"/>
    <w:rsid w:val="0078129E"/>
    <w:rsid w:val="00781883"/>
    <w:rsid w:val="00782300"/>
    <w:rsid w:val="007842B3"/>
    <w:rsid w:val="0078515E"/>
    <w:rsid w:val="00785533"/>
    <w:rsid w:val="00787613"/>
    <w:rsid w:val="00787D18"/>
    <w:rsid w:val="00790215"/>
    <w:rsid w:val="0079048A"/>
    <w:rsid w:val="00790B45"/>
    <w:rsid w:val="00793439"/>
    <w:rsid w:val="007950DA"/>
    <w:rsid w:val="00795A4A"/>
    <w:rsid w:val="00796B17"/>
    <w:rsid w:val="00797CF0"/>
    <w:rsid w:val="007A0483"/>
    <w:rsid w:val="007A307C"/>
    <w:rsid w:val="007A38BB"/>
    <w:rsid w:val="007A3941"/>
    <w:rsid w:val="007A3A7F"/>
    <w:rsid w:val="007A3FD0"/>
    <w:rsid w:val="007A4887"/>
    <w:rsid w:val="007A4956"/>
    <w:rsid w:val="007A4C14"/>
    <w:rsid w:val="007A7071"/>
    <w:rsid w:val="007A7107"/>
    <w:rsid w:val="007A7C34"/>
    <w:rsid w:val="007B038B"/>
    <w:rsid w:val="007B03D9"/>
    <w:rsid w:val="007B0648"/>
    <w:rsid w:val="007B0D14"/>
    <w:rsid w:val="007B13CE"/>
    <w:rsid w:val="007B2865"/>
    <w:rsid w:val="007B2FE7"/>
    <w:rsid w:val="007B385B"/>
    <w:rsid w:val="007B3C10"/>
    <w:rsid w:val="007B3C16"/>
    <w:rsid w:val="007B46DC"/>
    <w:rsid w:val="007B5A05"/>
    <w:rsid w:val="007B71FC"/>
    <w:rsid w:val="007B749C"/>
    <w:rsid w:val="007C028C"/>
    <w:rsid w:val="007C0329"/>
    <w:rsid w:val="007C179F"/>
    <w:rsid w:val="007C19F8"/>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F0"/>
    <w:rsid w:val="007D0956"/>
    <w:rsid w:val="007D127F"/>
    <w:rsid w:val="007D1FA7"/>
    <w:rsid w:val="007D416B"/>
    <w:rsid w:val="007D52B5"/>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4992"/>
    <w:rsid w:val="007F5216"/>
    <w:rsid w:val="007F5DA2"/>
    <w:rsid w:val="007F74A0"/>
    <w:rsid w:val="007F7866"/>
    <w:rsid w:val="007F7CAE"/>
    <w:rsid w:val="008000DA"/>
    <w:rsid w:val="00803ABF"/>
    <w:rsid w:val="0080408C"/>
    <w:rsid w:val="00804561"/>
    <w:rsid w:val="00805579"/>
    <w:rsid w:val="008056D0"/>
    <w:rsid w:val="00805990"/>
    <w:rsid w:val="00805BA5"/>
    <w:rsid w:val="00806923"/>
    <w:rsid w:val="0081064D"/>
    <w:rsid w:val="00810D79"/>
    <w:rsid w:val="00811806"/>
    <w:rsid w:val="00812285"/>
    <w:rsid w:val="00813124"/>
    <w:rsid w:val="00813DB8"/>
    <w:rsid w:val="00815F61"/>
    <w:rsid w:val="008161DD"/>
    <w:rsid w:val="00816C6D"/>
    <w:rsid w:val="00817DA9"/>
    <w:rsid w:val="00817EB6"/>
    <w:rsid w:val="008205FA"/>
    <w:rsid w:val="00820F00"/>
    <w:rsid w:val="00821EF6"/>
    <w:rsid w:val="00822234"/>
    <w:rsid w:val="00823DF7"/>
    <w:rsid w:val="0082413C"/>
    <w:rsid w:val="008246C6"/>
    <w:rsid w:val="008247D4"/>
    <w:rsid w:val="00824D67"/>
    <w:rsid w:val="008259E4"/>
    <w:rsid w:val="0082655D"/>
    <w:rsid w:val="0082768B"/>
    <w:rsid w:val="00830DCE"/>
    <w:rsid w:val="00830E1E"/>
    <w:rsid w:val="00830EC1"/>
    <w:rsid w:val="00832384"/>
    <w:rsid w:val="00832A84"/>
    <w:rsid w:val="00834A20"/>
    <w:rsid w:val="00834CA1"/>
    <w:rsid w:val="00834D5E"/>
    <w:rsid w:val="00836203"/>
    <w:rsid w:val="008368E7"/>
    <w:rsid w:val="00837663"/>
    <w:rsid w:val="00840CB5"/>
    <w:rsid w:val="00842932"/>
    <w:rsid w:val="008436A3"/>
    <w:rsid w:val="00845527"/>
    <w:rsid w:val="00845E59"/>
    <w:rsid w:val="00845E95"/>
    <w:rsid w:val="008462DD"/>
    <w:rsid w:val="00847AED"/>
    <w:rsid w:val="008505F4"/>
    <w:rsid w:val="00851531"/>
    <w:rsid w:val="00851F0B"/>
    <w:rsid w:val="008521F9"/>
    <w:rsid w:val="00852ACD"/>
    <w:rsid w:val="00853A1A"/>
    <w:rsid w:val="00853BF9"/>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67F8F"/>
    <w:rsid w:val="00870FA0"/>
    <w:rsid w:val="00871530"/>
    <w:rsid w:val="00871634"/>
    <w:rsid w:val="00871694"/>
    <w:rsid w:val="0087234D"/>
    <w:rsid w:val="008727DC"/>
    <w:rsid w:val="00872CD1"/>
    <w:rsid w:val="008745EA"/>
    <w:rsid w:val="00874A7D"/>
    <w:rsid w:val="008756C0"/>
    <w:rsid w:val="0087588C"/>
    <w:rsid w:val="00875934"/>
    <w:rsid w:val="00875F5B"/>
    <w:rsid w:val="008768DB"/>
    <w:rsid w:val="00877D1E"/>
    <w:rsid w:val="0088012D"/>
    <w:rsid w:val="00881C3A"/>
    <w:rsid w:val="00882177"/>
    <w:rsid w:val="008827C7"/>
    <w:rsid w:val="0088396A"/>
    <w:rsid w:val="0088474B"/>
    <w:rsid w:val="0088503C"/>
    <w:rsid w:val="00885231"/>
    <w:rsid w:val="008862F3"/>
    <w:rsid w:val="00886FEB"/>
    <w:rsid w:val="008876D0"/>
    <w:rsid w:val="00890352"/>
    <w:rsid w:val="008911A1"/>
    <w:rsid w:val="0089191D"/>
    <w:rsid w:val="00892E9B"/>
    <w:rsid w:val="00893333"/>
    <w:rsid w:val="008950DF"/>
    <w:rsid w:val="00895E8C"/>
    <w:rsid w:val="00897900"/>
    <w:rsid w:val="008979D7"/>
    <w:rsid w:val="008A062A"/>
    <w:rsid w:val="008A1688"/>
    <w:rsid w:val="008A17B9"/>
    <w:rsid w:val="008A1C24"/>
    <w:rsid w:val="008A2632"/>
    <w:rsid w:val="008A2803"/>
    <w:rsid w:val="008A2C43"/>
    <w:rsid w:val="008A3383"/>
    <w:rsid w:val="008A3950"/>
    <w:rsid w:val="008A60CF"/>
    <w:rsid w:val="008A6495"/>
    <w:rsid w:val="008A6907"/>
    <w:rsid w:val="008A6D26"/>
    <w:rsid w:val="008A7248"/>
    <w:rsid w:val="008A7445"/>
    <w:rsid w:val="008A7467"/>
    <w:rsid w:val="008A7C11"/>
    <w:rsid w:val="008A7DBC"/>
    <w:rsid w:val="008B1964"/>
    <w:rsid w:val="008B1E99"/>
    <w:rsid w:val="008B25D9"/>
    <w:rsid w:val="008B2A7E"/>
    <w:rsid w:val="008B37C4"/>
    <w:rsid w:val="008B3D06"/>
    <w:rsid w:val="008B3FA5"/>
    <w:rsid w:val="008B4860"/>
    <w:rsid w:val="008B4B19"/>
    <w:rsid w:val="008B5911"/>
    <w:rsid w:val="008B5D3B"/>
    <w:rsid w:val="008B65A7"/>
    <w:rsid w:val="008C14A3"/>
    <w:rsid w:val="008C1688"/>
    <w:rsid w:val="008C1BC7"/>
    <w:rsid w:val="008C218F"/>
    <w:rsid w:val="008C24EB"/>
    <w:rsid w:val="008C2A8A"/>
    <w:rsid w:val="008C3041"/>
    <w:rsid w:val="008C3662"/>
    <w:rsid w:val="008C3A29"/>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3CCB"/>
    <w:rsid w:val="008D43ED"/>
    <w:rsid w:val="008D4DF4"/>
    <w:rsid w:val="008D4E4D"/>
    <w:rsid w:val="008E126A"/>
    <w:rsid w:val="008E160E"/>
    <w:rsid w:val="008E1613"/>
    <w:rsid w:val="008E1B8B"/>
    <w:rsid w:val="008E1F27"/>
    <w:rsid w:val="008E389C"/>
    <w:rsid w:val="008E38A9"/>
    <w:rsid w:val="008E3DEE"/>
    <w:rsid w:val="008E44A6"/>
    <w:rsid w:val="008E638F"/>
    <w:rsid w:val="008E7384"/>
    <w:rsid w:val="008F0778"/>
    <w:rsid w:val="008F0D8C"/>
    <w:rsid w:val="008F1228"/>
    <w:rsid w:val="008F2381"/>
    <w:rsid w:val="008F2919"/>
    <w:rsid w:val="008F304B"/>
    <w:rsid w:val="008F3686"/>
    <w:rsid w:val="008F3C30"/>
    <w:rsid w:val="008F3DC0"/>
    <w:rsid w:val="008F4326"/>
    <w:rsid w:val="008F49DE"/>
    <w:rsid w:val="008F4DCE"/>
    <w:rsid w:val="008F5491"/>
    <w:rsid w:val="008F5A8E"/>
    <w:rsid w:val="008F5AC9"/>
    <w:rsid w:val="008F5F10"/>
    <w:rsid w:val="008F754A"/>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37B"/>
    <w:rsid w:val="00914506"/>
    <w:rsid w:val="00914DF9"/>
    <w:rsid w:val="009160A0"/>
    <w:rsid w:val="009160ED"/>
    <w:rsid w:val="009172B1"/>
    <w:rsid w:val="00917F9D"/>
    <w:rsid w:val="00920511"/>
    <w:rsid w:val="00920931"/>
    <w:rsid w:val="00920E01"/>
    <w:rsid w:val="009217B3"/>
    <w:rsid w:val="009218C3"/>
    <w:rsid w:val="00921D27"/>
    <w:rsid w:val="009222BA"/>
    <w:rsid w:val="009226C0"/>
    <w:rsid w:val="00922998"/>
    <w:rsid w:val="00922C90"/>
    <w:rsid w:val="009236EC"/>
    <w:rsid w:val="00923843"/>
    <w:rsid w:val="00925BF7"/>
    <w:rsid w:val="00925C62"/>
    <w:rsid w:val="00926C1D"/>
    <w:rsid w:val="009278EE"/>
    <w:rsid w:val="00927C0F"/>
    <w:rsid w:val="009302C6"/>
    <w:rsid w:val="00930A20"/>
    <w:rsid w:val="009328FF"/>
    <w:rsid w:val="009329D9"/>
    <w:rsid w:val="00933143"/>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3778"/>
    <w:rsid w:val="00945309"/>
    <w:rsid w:val="00945563"/>
    <w:rsid w:val="00945CC4"/>
    <w:rsid w:val="00945D09"/>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4BB"/>
    <w:rsid w:val="0096392D"/>
    <w:rsid w:val="00966AAE"/>
    <w:rsid w:val="00967798"/>
    <w:rsid w:val="0097027F"/>
    <w:rsid w:val="009724A1"/>
    <w:rsid w:val="00972940"/>
    <w:rsid w:val="00973445"/>
    <w:rsid w:val="00974226"/>
    <w:rsid w:val="0097582B"/>
    <w:rsid w:val="00975960"/>
    <w:rsid w:val="00975E12"/>
    <w:rsid w:val="00977345"/>
    <w:rsid w:val="00977AD0"/>
    <w:rsid w:val="00977B17"/>
    <w:rsid w:val="00977EFB"/>
    <w:rsid w:val="009815E1"/>
    <w:rsid w:val="009822E1"/>
    <w:rsid w:val="0098264B"/>
    <w:rsid w:val="009829D0"/>
    <w:rsid w:val="00983AB0"/>
    <w:rsid w:val="009841AE"/>
    <w:rsid w:val="00985447"/>
    <w:rsid w:val="00986A3A"/>
    <w:rsid w:val="00986A51"/>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1DF8"/>
    <w:rsid w:val="009C27FC"/>
    <w:rsid w:val="009C33B4"/>
    <w:rsid w:val="009C4004"/>
    <w:rsid w:val="009C425E"/>
    <w:rsid w:val="009C490F"/>
    <w:rsid w:val="009C6992"/>
    <w:rsid w:val="009C732D"/>
    <w:rsid w:val="009D0179"/>
    <w:rsid w:val="009D1009"/>
    <w:rsid w:val="009D127D"/>
    <w:rsid w:val="009D18F0"/>
    <w:rsid w:val="009D26FE"/>
    <w:rsid w:val="009D2B63"/>
    <w:rsid w:val="009D2E24"/>
    <w:rsid w:val="009D313D"/>
    <w:rsid w:val="009D337E"/>
    <w:rsid w:val="009D33AD"/>
    <w:rsid w:val="009D37C2"/>
    <w:rsid w:val="009D3B9C"/>
    <w:rsid w:val="009D7024"/>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11FA"/>
    <w:rsid w:val="00A0127C"/>
    <w:rsid w:val="00A016B8"/>
    <w:rsid w:val="00A01F18"/>
    <w:rsid w:val="00A021E5"/>
    <w:rsid w:val="00A0233B"/>
    <w:rsid w:val="00A023A3"/>
    <w:rsid w:val="00A024DE"/>
    <w:rsid w:val="00A02D4F"/>
    <w:rsid w:val="00A02ECE"/>
    <w:rsid w:val="00A03552"/>
    <w:rsid w:val="00A03EDF"/>
    <w:rsid w:val="00A05953"/>
    <w:rsid w:val="00A05BE4"/>
    <w:rsid w:val="00A06736"/>
    <w:rsid w:val="00A06CF7"/>
    <w:rsid w:val="00A070EA"/>
    <w:rsid w:val="00A0725D"/>
    <w:rsid w:val="00A0785F"/>
    <w:rsid w:val="00A11408"/>
    <w:rsid w:val="00A11677"/>
    <w:rsid w:val="00A11E59"/>
    <w:rsid w:val="00A128A3"/>
    <w:rsid w:val="00A137CB"/>
    <w:rsid w:val="00A15965"/>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C1E"/>
    <w:rsid w:val="00A24F6B"/>
    <w:rsid w:val="00A25066"/>
    <w:rsid w:val="00A257ED"/>
    <w:rsid w:val="00A25AF2"/>
    <w:rsid w:val="00A25F47"/>
    <w:rsid w:val="00A263AE"/>
    <w:rsid w:val="00A26AA5"/>
    <w:rsid w:val="00A27398"/>
    <w:rsid w:val="00A3038D"/>
    <w:rsid w:val="00A3089F"/>
    <w:rsid w:val="00A30907"/>
    <w:rsid w:val="00A30A32"/>
    <w:rsid w:val="00A31344"/>
    <w:rsid w:val="00A32049"/>
    <w:rsid w:val="00A3224C"/>
    <w:rsid w:val="00A32A15"/>
    <w:rsid w:val="00A34D26"/>
    <w:rsid w:val="00A35271"/>
    <w:rsid w:val="00A353EB"/>
    <w:rsid w:val="00A35EE3"/>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25EF"/>
    <w:rsid w:val="00A63F06"/>
    <w:rsid w:val="00A65007"/>
    <w:rsid w:val="00A65F41"/>
    <w:rsid w:val="00A660A8"/>
    <w:rsid w:val="00A66184"/>
    <w:rsid w:val="00A66404"/>
    <w:rsid w:val="00A70D3B"/>
    <w:rsid w:val="00A71484"/>
    <w:rsid w:val="00A71A53"/>
    <w:rsid w:val="00A7200C"/>
    <w:rsid w:val="00A72B10"/>
    <w:rsid w:val="00A73451"/>
    <w:rsid w:val="00A7378E"/>
    <w:rsid w:val="00A73DFD"/>
    <w:rsid w:val="00A7471D"/>
    <w:rsid w:val="00A7493B"/>
    <w:rsid w:val="00A74C16"/>
    <w:rsid w:val="00A7555D"/>
    <w:rsid w:val="00A802A0"/>
    <w:rsid w:val="00A8091E"/>
    <w:rsid w:val="00A817F1"/>
    <w:rsid w:val="00A833A1"/>
    <w:rsid w:val="00A836DD"/>
    <w:rsid w:val="00A853E3"/>
    <w:rsid w:val="00A85B04"/>
    <w:rsid w:val="00A91E31"/>
    <w:rsid w:val="00A927C4"/>
    <w:rsid w:val="00A92B7D"/>
    <w:rsid w:val="00A92BCA"/>
    <w:rsid w:val="00A92F00"/>
    <w:rsid w:val="00A93FAC"/>
    <w:rsid w:val="00A95882"/>
    <w:rsid w:val="00A97012"/>
    <w:rsid w:val="00A97124"/>
    <w:rsid w:val="00A97DD1"/>
    <w:rsid w:val="00AA1646"/>
    <w:rsid w:val="00AA2577"/>
    <w:rsid w:val="00AA2DA5"/>
    <w:rsid w:val="00AA3760"/>
    <w:rsid w:val="00AA3B7A"/>
    <w:rsid w:val="00AA5216"/>
    <w:rsid w:val="00AA59F2"/>
    <w:rsid w:val="00AA5D57"/>
    <w:rsid w:val="00AA6642"/>
    <w:rsid w:val="00AA72F5"/>
    <w:rsid w:val="00AB1EEB"/>
    <w:rsid w:val="00AB2BEF"/>
    <w:rsid w:val="00AB39AC"/>
    <w:rsid w:val="00AB4027"/>
    <w:rsid w:val="00AB4CB4"/>
    <w:rsid w:val="00AB5456"/>
    <w:rsid w:val="00AB55B0"/>
    <w:rsid w:val="00AB7460"/>
    <w:rsid w:val="00AC1A07"/>
    <w:rsid w:val="00AC1BF2"/>
    <w:rsid w:val="00AC1D71"/>
    <w:rsid w:val="00AC1DFA"/>
    <w:rsid w:val="00AC2A8B"/>
    <w:rsid w:val="00AC3922"/>
    <w:rsid w:val="00AC3FEF"/>
    <w:rsid w:val="00AC7129"/>
    <w:rsid w:val="00AC72A6"/>
    <w:rsid w:val="00AC780D"/>
    <w:rsid w:val="00AC7C19"/>
    <w:rsid w:val="00AD0DE1"/>
    <w:rsid w:val="00AD1DEF"/>
    <w:rsid w:val="00AD38EF"/>
    <w:rsid w:val="00AD3956"/>
    <w:rsid w:val="00AD4A01"/>
    <w:rsid w:val="00AD5979"/>
    <w:rsid w:val="00AD78A2"/>
    <w:rsid w:val="00AD7CFE"/>
    <w:rsid w:val="00AE1B81"/>
    <w:rsid w:val="00AE2300"/>
    <w:rsid w:val="00AE3322"/>
    <w:rsid w:val="00AE364D"/>
    <w:rsid w:val="00AE37F7"/>
    <w:rsid w:val="00AE3DF6"/>
    <w:rsid w:val="00AE63BD"/>
    <w:rsid w:val="00AE73BE"/>
    <w:rsid w:val="00AF082C"/>
    <w:rsid w:val="00AF0949"/>
    <w:rsid w:val="00AF0AB9"/>
    <w:rsid w:val="00AF0F20"/>
    <w:rsid w:val="00AF1B0C"/>
    <w:rsid w:val="00AF1E51"/>
    <w:rsid w:val="00AF218F"/>
    <w:rsid w:val="00AF4912"/>
    <w:rsid w:val="00AF72C7"/>
    <w:rsid w:val="00B00514"/>
    <w:rsid w:val="00B00639"/>
    <w:rsid w:val="00B01483"/>
    <w:rsid w:val="00B01723"/>
    <w:rsid w:val="00B03E84"/>
    <w:rsid w:val="00B04022"/>
    <w:rsid w:val="00B04AE4"/>
    <w:rsid w:val="00B04C2D"/>
    <w:rsid w:val="00B05725"/>
    <w:rsid w:val="00B05EB9"/>
    <w:rsid w:val="00B06F4A"/>
    <w:rsid w:val="00B1041C"/>
    <w:rsid w:val="00B10BCB"/>
    <w:rsid w:val="00B112BA"/>
    <w:rsid w:val="00B1242D"/>
    <w:rsid w:val="00B13141"/>
    <w:rsid w:val="00B14108"/>
    <w:rsid w:val="00B1596D"/>
    <w:rsid w:val="00B15AE7"/>
    <w:rsid w:val="00B15EE5"/>
    <w:rsid w:val="00B170B7"/>
    <w:rsid w:val="00B178EB"/>
    <w:rsid w:val="00B17C05"/>
    <w:rsid w:val="00B17DD7"/>
    <w:rsid w:val="00B21337"/>
    <w:rsid w:val="00B21556"/>
    <w:rsid w:val="00B2172E"/>
    <w:rsid w:val="00B21AD8"/>
    <w:rsid w:val="00B24AFF"/>
    <w:rsid w:val="00B25C63"/>
    <w:rsid w:val="00B267A6"/>
    <w:rsid w:val="00B30AA4"/>
    <w:rsid w:val="00B3127F"/>
    <w:rsid w:val="00B31A42"/>
    <w:rsid w:val="00B33478"/>
    <w:rsid w:val="00B33AB4"/>
    <w:rsid w:val="00B35C73"/>
    <w:rsid w:val="00B36BC9"/>
    <w:rsid w:val="00B37215"/>
    <w:rsid w:val="00B40244"/>
    <w:rsid w:val="00B40261"/>
    <w:rsid w:val="00B40BDD"/>
    <w:rsid w:val="00B41ECB"/>
    <w:rsid w:val="00B4257B"/>
    <w:rsid w:val="00B427CB"/>
    <w:rsid w:val="00B435F6"/>
    <w:rsid w:val="00B439D0"/>
    <w:rsid w:val="00B45775"/>
    <w:rsid w:val="00B46970"/>
    <w:rsid w:val="00B46EE7"/>
    <w:rsid w:val="00B47C19"/>
    <w:rsid w:val="00B47EAA"/>
    <w:rsid w:val="00B51FAA"/>
    <w:rsid w:val="00B52110"/>
    <w:rsid w:val="00B5278E"/>
    <w:rsid w:val="00B52C88"/>
    <w:rsid w:val="00B53F4A"/>
    <w:rsid w:val="00B546DE"/>
    <w:rsid w:val="00B54F7B"/>
    <w:rsid w:val="00B55671"/>
    <w:rsid w:val="00B556F6"/>
    <w:rsid w:val="00B56032"/>
    <w:rsid w:val="00B573CA"/>
    <w:rsid w:val="00B57627"/>
    <w:rsid w:val="00B60D5A"/>
    <w:rsid w:val="00B62AB2"/>
    <w:rsid w:val="00B6341D"/>
    <w:rsid w:val="00B63627"/>
    <w:rsid w:val="00B64315"/>
    <w:rsid w:val="00B646C7"/>
    <w:rsid w:val="00B66973"/>
    <w:rsid w:val="00B67AA5"/>
    <w:rsid w:val="00B71F78"/>
    <w:rsid w:val="00B7205A"/>
    <w:rsid w:val="00B72D6B"/>
    <w:rsid w:val="00B72DE5"/>
    <w:rsid w:val="00B740D1"/>
    <w:rsid w:val="00B741FA"/>
    <w:rsid w:val="00B7544E"/>
    <w:rsid w:val="00B759EF"/>
    <w:rsid w:val="00B75B73"/>
    <w:rsid w:val="00B75FB0"/>
    <w:rsid w:val="00B762A1"/>
    <w:rsid w:val="00B76BAE"/>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B1B"/>
    <w:rsid w:val="00B8684D"/>
    <w:rsid w:val="00B8782F"/>
    <w:rsid w:val="00B92074"/>
    <w:rsid w:val="00B92A91"/>
    <w:rsid w:val="00B932BC"/>
    <w:rsid w:val="00B9470A"/>
    <w:rsid w:val="00B94A97"/>
    <w:rsid w:val="00B94DD5"/>
    <w:rsid w:val="00B94E0F"/>
    <w:rsid w:val="00B94E7E"/>
    <w:rsid w:val="00B97F2E"/>
    <w:rsid w:val="00BA07DA"/>
    <w:rsid w:val="00BA0861"/>
    <w:rsid w:val="00BA1078"/>
    <w:rsid w:val="00BA20B8"/>
    <w:rsid w:val="00BA250C"/>
    <w:rsid w:val="00BA314A"/>
    <w:rsid w:val="00BA3B0F"/>
    <w:rsid w:val="00BA4694"/>
    <w:rsid w:val="00BA52D2"/>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6282"/>
    <w:rsid w:val="00BB65F4"/>
    <w:rsid w:val="00BB6F20"/>
    <w:rsid w:val="00BC0111"/>
    <w:rsid w:val="00BC4A00"/>
    <w:rsid w:val="00BC4EAB"/>
    <w:rsid w:val="00BC4EDD"/>
    <w:rsid w:val="00BC51AA"/>
    <w:rsid w:val="00BC5521"/>
    <w:rsid w:val="00BC5730"/>
    <w:rsid w:val="00BC5C33"/>
    <w:rsid w:val="00BC5D57"/>
    <w:rsid w:val="00BD0DFA"/>
    <w:rsid w:val="00BD116E"/>
    <w:rsid w:val="00BD1403"/>
    <w:rsid w:val="00BD2964"/>
    <w:rsid w:val="00BD2FC1"/>
    <w:rsid w:val="00BD33DD"/>
    <w:rsid w:val="00BD3505"/>
    <w:rsid w:val="00BD39DC"/>
    <w:rsid w:val="00BD60ED"/>
    <w:rsid w:val="00BD68A1"/>
    <w:rsid w:val="00BE0FB5"/>
    <w:rsid w:val="00BE15D8"/>
    <w:rsid w:val="00BE2D0A"/>
    <w:rsid w:val="00BE3175"/>
    <w:rsid w:val="00BE49EE"/>
    <w:rsid w:val="00BE4B43"/>
    <w:rsid w:val="00BE52A9"/>
    <w:rsid w:val="00BE55DC"/>
    <w:rsid w:val="00BE5C53"/>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3FCA"/>
    <w:rsid w:val="00C04151"/>
    <w:rsid w:val="00C04F6E"/>
    <w:rsid w:val="00C05576"/>
    <w:rsid w:val="00C06BA2"/>
    <w:rsid w:val="00C06E82"/>
    <w:rsid w:val="00C07BD3"/>
    <w:rsid w:val="00C07C1B"/>
    <w:rsid w:val="00C137EE"/>
    <w:rsid w:val="00C14311"/>
    <w:rsid w:val="00C14338"/>
    <w:rsid w:val="00C14F5F"/>
    <w:rsid w:val="00C168BC"/>
    <w:rsid w:val="00C17307"/>
    <w:rsid w:val="00C17A90"/>
    <w:rsid w:val="00C217D1"/>
    <w:rsid w:val="00C21E30"/>
    <w:rsid w:val="00C250E5"/>
    <w:rsid w:val="00C2521D"/>
    <w:rsid w:val="00C26394"/>
    <w:rsid w:val="00C266DF"/>
    <w:rsid w:val="00C273BE"/>
    <w:rsid w:val="00C2779A"/>
    <w:rsid w:val="00C30929"/>
    <w:rsid w:val="00C3206A"/>
    <w:rsid w:val="00C32351"/>
    <w:rsid w:val="00C3470B"/>
    <w:rsid w:val="00C34852"/>
    <w:rsid w:val="00C348F3"/>
    <w:rsid w:val="00C35AF0"/>
    <w:rsid w:val="00C366F9"/>
    <w:rsid w:val="00C37130"/>
    <w:rsid w:val="00C3771B"/>
    <w:rsid w:val="00C405F4"/>
    <w:rsid w:val="00C40A50"/>
    <w:rsid w:val="00C43BE8"/>
    <w:rsid w:val="00C43E05"/>
    <w:rsid w:val="00C44045"/>
    <w:rsid w:val="00C44F5B"/>
    <w:rsid w:val="00C45CB5"/>
    <w:rsid w:val="00C5066B"/>
    <w:rsid w:val="00C51264"/>
    <w:rsid w:val="00C51EE7"/>
    <w:rsid w:val="00C52C1D"/>
    <w:rsid w:val="00C54D79"/>
    <w:rsid w:val="00C552CD"/>
    <w:rsid w:val="00C56391"/>
    <w:rsid w:val="00C567EC"/>
    <w:rsid w:val="00C60667"/>
    <w:rsid w:val="00C60777"/>
    <w:rsid w:val="00C61931"/>
    <w:rsid w:val="00C6524C"/>
    <w:rsid w:val="00C654F7"/>
    <w:rsid w:val="00C66166"/>
    <w:rsid w:val="00C67ADF"/>
    <w:rsid w:val="00C67B8D"/>
    <w:rsid w:val="00C67C4E"/>
    <w:rsid w:val="00C70352"/>
    <w:rsid w:val="00C70894"/>
    <w:rsid w:val="00C70D54"/>
    <w:rsid w:val="00C710D5"/>
    <w:rsid w:val="00C7276D"/>
    <w:rsid w:val="00C74090"/>
    <w:rsid w:val="00C745E0"/>
    <w:rsid w:val="00C74B6C"/>
    <w:rsid w:val="00C75162"/>
    <w:rsid w:val="00C752EF"/>
    <w:rsid w:val="00C7618E"/>
    <w:rsid w:val="00C76D8A"/>
    <w:rsid w:val="00C818FB"/>
    <w:rsid w:val="00C81997"/>
    <w:rsid w:val="00C819CE"/>
    <w:rsid w:val="00C81A93"/>
    <w:rsid w:val="00C81BA3"/>
    <w:rsid w:val="00C84580"/>
    <w:rsid w:val="00C85CC3"/>
    <w:rsid w:val="00C87338"/>
    <w:rsid w:val="00C90083"/>
    <w:rsid w:val="00C90EC8"/>
    <w:rsid w:val="00C912A7"/>
    <w:rsid w:val="00C93169"/>
    <w:rsid w:val="00C958A9"/>
    <w:rsid w:val="00CA119E"/>
    <w:rsid w:val="00CA1754"/>
    <w:rsid w:val="00CA1BCC"/>
    <w:rsid w:val="00CA26CD"/>
    <w:rsid w:val="00CA387C"/>
    <w:rsid w:val="00CA3F94"/>
    <w:rsid w:val="00CA4B0E"/>
    <w:rsid w:val="00CA640B"/>
    <w:rsid w:val="00CA72B4"/>
    <w:rsid w:val="00CB206D"/>
    <w:rsid w:val="00CB21AE"/>
    <w:rsid w:val="00CB2545"/>
    <w:rsid w:val="00CB26C1"/>
    <w:rsid w:val="00CB2BEE"/>
    <w:rsid w:val="00CB3839"/>
    <w:rsid w:val="00CB4726"/>
    <w:rsid w:val="00CB47C2"/>
    <w:rsid w:val="00CB5E37"/>
    <w:rsid w:val="00CB5E9F"/>
    <w:rsid w:val="00CB6673"/>
    <w:rsid w:val="00CB680F"/>
    <w:rsid w:val="00CB7623"/>
    <w:rsid w:val="00CC2652"/>
    <w:rsid w:val="00CC2821"/>
    <w:rsid w:val="00CC4594"/>
    <w:rsid w:val="00CC4C37"/>
    <w:rsid w:val="00CC5A6E"/>
    <w:rsid w:val="00CC5BB5"/>
    <w:rsid w:val="00CC621F"/>
    <w:rsid w:val="00CC622C"/>
    <w:rsid w:val="00CC7260"/>
    <w:rsid w:val="00CC75C6"/>
    <w:rsid w:val="00CC7C64"/>
    <w:rsid w:val="00CD0979"/>
    <w:rsid w:val="00CD0FC5"/>
    <w:rsid w:val="00CD1B15"/>
    <w:rsid w:val="00CD1CD9"/>
    <w:rsid w:val="00CD2409"/>
    <w:rsid w:val="00CD25AC"/>
    <w:rsid w:val="00CD4115"/>
    <w:rsid w:val="00CD47D1"/>
    <w:rsid w:val="00CD508C"/>
    <w:rsid w:val="00CD560E"/>
    <w:rsid w:val="00CD5E10"/>
    <w:rsid w:val="00CD5EB8"/>
    <w:rsid w:val="00CD64E8"/>
    <w:rsid w:val="00CD6A95"/>
    <w:rsid w:val="00CD711B"/>
    <w:rsid w:val="00CD73AF"/>
    <w:rsid w:val="00CD7A1A"/>
    <w:rsid w:val="00CD7A8F"/>
    <w:rsid w:val="00CE135A"/>
    <w:rsid w:val="00CE1761"/>
    <w:rsid w:val="00CE17F8"/>
    <w:rsid w:val="00CE480A"/>
    <w:rsid w:val="00CE52E9"/>
    <w:rsid w:val="00CE6DA6"/>
    <w:rsid w:val="00CE7ADD"/>
    <w:rsid w:val="00CF0223"/>
    <w:rsid w:val="00CF09C5"/>
    <w:rsid w:val="00CF0F8C"/>
    <w:rsid w:val="00CF187E"/>
    <w:rsid w:val="00CF1D73"/>
    <w:rsid w:val="00CF2A32"/>
    <w:rsid w:val="00CF2E0A"/>
    <w:rsid w:val="00CF55D2"/>
    <w:rsid w:val="00CF675F"/>
    <w:rsid w:val="00CF6C37"/>
    <w:rsid w:val="00CF7A80"/>
    <w:rsid w:val="00D010F4"/>
    <w:rsid w:val="00D01A1F"/>
    <w:rsid w:val="00D048A7"/>
    <w:rsid w:val="00D04D2E"/>
    <w:rsid w:val="00D054C6"/>
    <w:rsid w:val="00D057BF"/>
    <w:rsid w:val="00D06031"/>
    <w:rsid w:val="00D062CB"/>
    <w:rsid w:val="00D0652F"/>
    <w:rsid w:val="00D06E67"/>
    <w:rsid w:val="00D10D5D"/>
    <w:rsid w:val="00D12967"/>
    <w:rsid w:val="00D13110"/>
    <w:rsid w:val="00D1317F"/>
    <w:rsid w:val="00D15C9E"/>
    <w:rsid w:val="00D16310"/>
    <w:rsid w:val="00D167EF"/>
    <w:rsid w:val="00D20F3E"/>
    <w:rsid w:val="00D21816"/>
    <w:rsid w:val="00D229D8"/>
    <w:rsid w:val="00D22D65"/>
    <w:rsid w:val="00D230C3"/>
    <w:rsid w:val="00D234AC"/>
    <w:rsid w:val="00D253FD"/>
    <w:rsid w:val="00D26C8C"/>
    <w:rsid w:val="00D26DFE"/>
    <w:rsid w:val="00D301D8"/>
    <w:rsid w:val="00D310AF"/>
    <w:rsid w:val="00D31A04"/>
    <w:rsid w:val="00D32338"/>
    <w:rsid w:val="00D32378"/>
    <w:rsid w:val="00D3288A"/>
    <w:rsid w:val="00D3307B"/>
    <w:rsid w:val="00D33A69"/>
    <w:rsid w:val="00D34308"/>
    <w:rsid w:val="00D35C24"/>
    <w:rsid w:val="00D35C8D"/>
    <w:rsid w:val="00D36D21"/>
    <w:rsid w:val="00D372CA"/>
    <w:rsid w:val="00D429D8"/>
    <w:rsid w:val="00D42F55"/>
    <w:rsid w:val="00D43B53"/>
    <w:rsid w:val="00D44C6B"/>
    <w:rsid w:val="00D44D38"/>
    <w:rsid w:val="00D44FF5"/>
    <w:rsid w:val="00D452E7"/>
    <w:rsid w:val="00D45562"/>
    <w:rsid w:val="00D4636B"/>
    <w:rsid w:val="00D51859"/>
    <w:rsid w:val="00D51B22"/>
    <w:rsid w:val="00D53477"/>
    <w:rsid w:val="00D53BEC"/>
    <w:rsid w:val="00D53BFF"/>
    <w:rsid w:val="00D54B96"/>
    <w:rsid w:val="00D54DDF"/>
    <w:rsid w:val="00D55D99"/>
    <w:rsid w:val="00D56472"/>
    <w:rsid w:val="00D56645"/>
    <w:rsid w:val="00D5733F"/>
    <w:rsid w:val="00D57462"/>
    <w:rsid w:val="00D57674"/>
    <w:rsid w:val="00D60402"/>
    <w:rsid w:val="00D6062F"/>
    <w:rsid w:val="00D62295"/>
    <w:rsid w:val="00D62354"/>
    <w:rsid w:val="00D62564"/>
    <w:rsid w:val="00D63145"/>
    <w:rsid w:val="00D631DD"/>
    <w:rsid w:val="00D633C5"/>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24F9"/>
    <w:rsid w:val="00D73C95"/>
    <w:rsid w:val="00D73DF3"/>
    <w:rsid w:val="00D73F72"/>
    <w:rsid w:val="00D756AE"/>
    <w:rsid w:val="00D756CE"/>
    <w:rsid w:val="00D77F9F"/>
    <w:rsid w:val="00D80EF9"/>
    <w:rsid w:val="00D83158"/>
    <w:rsid w:val="00D83877"/>
    <w:rsid w:val="00D83C87"/>
    <w:rsid w:val="00D85A66"/>
    <w:rsid w:val="00D8640D"/>
    <w:rsid w:val="00D86882"/>
    <w:rsid w:val="00D879D8"/>
    <w:rsid w:val="00D87DB9"/>
    <w:rsid w:val="00D90327"/>
    <w:rsid w:val="00D9079C"/>
    <w:rsid w:val="00D930C5"/>
    <w:rsid w:val="00D933C4"/>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473"/>
    <w:rsid w:val="00DE1A1D"/>
    <w:rsid w:val="00DE1F0A"/>
    <w:rsid w:val="00DE2F39"/>
    <w:rsid w:val="00DE3146"/>
    <w:rsid w:val="00DE42F1"/>
    <w:rsid w:val="00DE4F14"/>
    <w:rsid w:val="00DE50A7"/>
    <w:rsid w:val="00DE5731"/>
    <w:rsid w:val="00DE689B"/>
    <w:rsid w:val="00DE75D3"/>
    <w:rsid w:val="00DE7648"/>
    <w:rsid w:val="00DF06D4"/>
    <w:rsid w:val="00DF1DEF"/>
    <w:rsid w:val="00DF25B7"/>
    <w:rsid w:val="00DF2A81"/>
    <w:rsid w:val="00DF2BF4"/>
    <w:rsid w:val="00DF31D6"/>
    <w:rsid w:val="00DF38E0"/>
    <w:rsid w:val="00DF447E"/>
    <w:rsid w:val="00DF5347"/>
    <w:rsid w:val="00DF5575"/>
    <w:rsid w:val="00DF5855"/>
    <w:rsid w:val="00DF5BC2"/>
    <w:rsid w:val="00E0179C"/>
    <w:rsid w:val="00E01988"/>
    <w:rsid w:val="00E028DA"/>
    <w:rsid w:val="00E02CD1"/>
    <w:rsid w:val="00E0320F"/>
    <w:rsid w:val="00E03EAE"/>
    <w:rsid w:val="00E04A11"/>
    <w:rsid w:val="00E054AD"/>
    <w:rsid w:val="00E05559"/>
    <w:rsid w:val="00E11879"/>
    <w:rsid w:val="00E11C3F"/>
    <w:rsid w:val="00E12764"/>
    <w:rsid w:val="00E1345E"/>
    <w:rsid w:val="00E14545"/>
    <w:rsid w:val="00E14DF2"/>
    <w:rsid w:val="00E1526B"/>
    <w:rsid w:val="00E157D5"/>
    <w:rsid w:val="00E166AC"/>
    <w:rsid w:val="00E172AE"/>
    <w:rsid w:val="00E17C7E"/>
    <w:rsid w:val="00E205FC"/>
    <w:rsid w:val="00E20AA5"/>
    <w:rsid w:val="00E21540"/>
    <w:rsid w:val="00E2283D"/>
    <w:rsid w:val="00E22BB6"/>
    <w:rsid w:val="00E236D9"/>
    <w:rsid w:val="00E246DD"/>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295"/>
    <w:rsid w:val="00E62A16"/>
    <w:rsid w:val="00E62A29"/>
    <w:rsid w:val="00E63465"/>
    <w:rsid w:val="00E63734"/>
    <w:rsid w:val="00E63996"/>
    <w:rsid w:val="00E64107"/>
    <w:rsid w:val="00E6666C"/>
    <w:rsid w:val="00E6690B"/>
    <w:rsid w:val="00E677F0"/>
    <w:rsid w:val="00E67E53"/>
    <w:rsid w:val="00E71F69"/>
    <w:rsid w:val="00E7286B"/>
    <w:rsid w:val="00E72CD6"/>
    <w:rsid w:val="00E731B2"/>
    <w:rsid w:val="00E748A5"/>
    <w:rsid w:val="00E75AD4"/>
    <w:rsid w:val="00E77107"/>
    <w:rsid w:val="00E776B2"/>
    <w:rsid w:val="00E807A8"/>
    <w:rsid w:val="00E817E4"/>
    <w:rsid w:val="00E819D8"/>
    <w:rsid w:val="00E81F39"/>
    <w:rsid w:val="00E82C03"/>
    <w:rsid w:val="00E86299"/>
    <w:rsid w:val="00E86DE7"/>
    <w:rsid w:val="00E86F67"/>
    <w:rsid w:val="00E87D12"/>
    <w:rsid w:val="00E87F45"/>
    <w:rsid w:val="00E90D2E"/>
    <w:rsid w:val="00E90D65"/>
    <w:rsid w:val="00E91B84"/>
    <w:rsid w:val="00E91F08"/>
    <w:rsid w:val="00E9326D"/>
    <w:rsid w:val="00E94050"/>
    <w:rsid w:val="00E94A3C"/>
    <w:rsid w:val="00E955B2"/>
    <w:rsid w:val="00E95B57"/>
    <w:rsid w:val="00E95BA8"/>
    <w:rsid w:val="00E96365"/>
    <w:rsid w:val="00E97EC8"/>
    <w:rsid w:val="00EA131B"/>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7B2A"/>
    <w:rsid w:val="00EC04F2"/>
    <w:rsid w:val="00EC05B7"/>
    <w:rsid w:val="00EC1123"/>
    <w:rsid w:val="00EC17BD"/>
    <w:rsid w:val="00EC1B17"/>
    <w:rsid w:val="00EC20B1"/>
    <w:rsid w:val="00EC3405"/>
    <w:rsid w:val="00EC372F"/>
    <w:rsid w:val="00EC3C85"/>
    <w:rsid w:val="00EC466D"/>
    <w:rsid w:val="00EC507F"/>
    <w:rsid w:val="00EC53FD"/>
    <w:rsid w:val="00EC5720"/>
    <w:rsid w:val="00EC6A22"/>
    <w:rsid w:val="00EC6BB7"/>
    <w:rsid w:val="00EC6FD5"/>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7441"/>
    <w:rsid w:val="00ED7E60"/>
    <w:rsid w:val="00EE0156"/>
    <w:rsid w:val="00EE0A98"/>
    <w:rsid w:val="00EE13F3"/>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54B9"/>
    <w:rsid w:val="00EF5D47"/>
    <w:rsid w:val="00EF5F31"/>
    <w:rsid w:val="00EF65B3"/>
    <w:rsid w:val="00EF69F0"/>
    <w:rsid w:val="00EF6D12"/>
    <w:rsid w:val="00EF7466"/>
    <w:rsid w:val="00EF7D44"/>
    <w:rsid w:val="00F00515"/>
    <w:rsid w:val="00F01CE9"/>
    <w:rsid w:val="00F027ED"/>
    <w:rsid w:val="00F04E96"/>
    <w:rsid w:val="00F07C41"/>
    <w:rsid w:val="00F106E1"/>
    <w:rsid w:val="00F1183C"/>
    <w:rsid w:val="00F11A59"/>
    <w:rsid w:val="00F11CC5"/>
    <w:rsid w:val="00F11FF7"/>
    <w:rsid w:val="00F12156"/>
    <w:rsid w:val="00F132BD"/>
    <w:rsid w:val="00F13CC1"/>
    <w:rsid w:val="00F146F1"/>
    <w:rsid w:val="00F14E8C"/>
    <w:rsid w:val="00F15022"/>
    <w:rsid w:val="00F15076"/>
    <w:rsid w:val="00F17EDD"/>
    <w:rsid w:val="00F20470"/>
    <w:rsid w:val="00F217DA"/>
    <w:rsid w:val="00F23615"/>
    <w:rsid w:val="00F236E0"/>
    <w:rsid w:val="00F2580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37F5A"/>
    <w:rsid w:val="00F419C2"/>
    <w:rsid w:val="00F4257F"/>
    <w:rsid w:val="00F43048"/>
    <w:rsid w:val="00F4321F"/>
    <w:rsid w:val="00F43D6B"/>
    <w:rsid w:val="00F44FE3"/>
    <w:rsid w:val="00F4509E"/>
    <w:rsid w:val="00F45F29"/>
    <w:rsid w:val="00F46A4C"/>
    <w:rsid w:val="00F46BCE"/>
    <w:rsid w:val="00F46DAE"/>
    <w:rsid w:val="00F47524"/>
    <w:rsid w:val="00F47635"/>
    <w:rsid w:val="00F47878"/>
    <w:rsid w:val="00F47889"/>
    <w:rsid w:val="00F502C0"/>
    <w:rsid w:val="00F50B16"/>
    <w:rsid w:val="00F50ED5"/>
    <w:rsid w:val="00F513AB"/>
    <w:rsid w:val="00F517D4"/>
    <w:rsid w:val="00F51DF0"/>
    <w:rsid w:val="00F528A5"/>
    <w:rsid w:val="00F5291B"/>
    <w:rsid w:val="00F5390A"/>
    <w:rsid w:val="00F5451B"/>
    <w:rsid w:val="00F54942"/>
    <w:rsid w:val="00F54A16"/>
    <w:rsid w:val="00F55A2E"/>
    <w:rsid w:val="00F56247"/>
    <w:rsid w:val="00F568DB"/>
    <w:rsid w:val="00F56DF0"/>
    <w:rsid w:val="00F572ED"/>
    <w:rsid w:val="00F60024"/>
    <w:rsid w:val="00F600CB"/>
    <w:rsid w:val="00F607C1"/>
    <w:rsid w:val="00F60E0C"/>
    <w:rsid w:val="00F62E39"/>
    <w:rsid w:val="00F63470"/>
    <w:rsid w:val="00F63887"/>
    <w:rsid w:val="00F63C74"/>
    <w:rsid w:val="00F6503E"/>
    <w:rsid w:val="00F65C9D"/>
    <w:rsid w:val="00F664E0"/>
    <w:rsid w:val="00F66C18"/>
    <w:rsid w:val="00F67096"/>
    <w:rsid w:val="00F67A3A"/>
    <w:rsid w:val="00F67B13"/>
    <w:rsid w:val="00F67D1E"/>
    <w:rsid w:val="00F7093A"/>
    <w:rsid w:val="00F7170B"/>
    <w:rsid w:val="00F71D4D"/>
    <w:rsid w:val="00F72017"/>
    <w:rsid w:val="00F738B8"/>
    <w:rsid w:val="00F7424B"/>
    <w:rsid w:val="00F74BB1"/>
    <w:rsid w:val="00F750AB"/>
    <w:rsid w:val="00F7588B"/>
    <w:rsid w:val="00F76F54"/>
    <w:rsid w:val="00F77686"/>
    <w:rsid w:val="00F807A3"/>
    <w:rsid w:val="00F810A6"/>
    <w:rsid w:val="00F8144E"/>
    <w:rsid w:val="00F818F1"/>
    <w:rsid w:val="00F81D4B"/>
    <w:rsid w:val="00F84FF1"/>
    <w:rsid w:val="00F876CE"/>
    <w:rsid w:val="00F900B3"/>
    <w:rsid w:val="00F907DC"/>
    <w:rsid w:val="00F9081A"/>
    <w:rsid w:val="00F90BEB"/>
    <w:rsid w:val="00F9183D"/>
    <w:rsid w:val="00F9288B"/>
    <w:rsid w:val="00F94075"/>
    <w:rsid w:val="00F945A7"/>
    <w:rsid w:val="00F94B09"/>
    <w:rsid w:val="00F94E63"/>
    <w:rsid w:val="00F95188"/>
    <w:rsid w:val="00FA09CC"/>
    <w:rsid w:val="00FA0A3A"/>
    <w:rsid w:val="00FA187E"/>
    <w:rsid w:val="00FA2471"/>
    <w:rsid w:val="00FA2D8D"/>
    <w:rsid w:val="00FA39FF"/>
    <w:rsid w:val="00FA4D7B"/>
    <w:rsid w:val="00FA517E"/>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DAD"/>
    <w:rsid w:val="00FD68AF"/>
    <w:rsid w:val="00FD7D28"/>
    <w:rsid w:val="00FE0544"/>
    <w:rsid w:val="00FE0874"/>
    <w:rsid w:val="00FE17FA"/>
    <w:rsid w:val="00FE3FF1"/>
    <w:rsid w:val="00FE5A6F"/>
    <w:rsid w:val="00FE7F78"/>
    <w:rsid w:val="00FF0563"/>
    <w:rsid w:val="00FF070D"/>
    <w:rsid w:val="00FF0DAB"/>
    <w:rsid w:val="00FF0FD1"/>
    <w:rsid w:val="00FF27A1"/>
    <w:rsid w:val="00FF311E"/>
    <w:rsid w:val="00FF38BA"/>
    <w:rsid w:val="00FF4011"/>
    <w:rsid w:val="00FF5F24"/>
    <w:rsid w:val="00FF70D1"/>
    <w:rsid w:val="00FF75A5"/>
    <w:rsid w:val="00FF7D60"/>
    <w:rsid w:val="02280591"/>
    <w:rsid w:val="039F316D"/>
    <w:rsid w:val="04D6679F"/>
    <w:rsid w:val="0CE41191"/>
    <w:rsid w:val="0F4076A4"/>
    <w:rsid w:val="1FED5826"/>
    <w:rsid w:val="2DA67A60"/>
    <w:rsid w:val="311E7C83"/>
    <w:rsid w:val="32B97C56"/>
    <w:rsid w:val="331C4789"/>
    <w:rsid w:val="35B603AA"/>
    <w:rsid w:val="39F407D9"/>
    <w:rsid w:val="3A585A91"/>
    <w:rsid w:val="403269F8"/>
    <w:rsid w:val="42890FDD"/>
    <w:rsid w:val="43087CE2"/>
    <w:rsid w:val="463B0F97"/>
    <w:rsid w:val="4A9D5E4B"/>
    <w:rsid w:val="509750D9"/>
    <w:rsid w:val="533E4C27"/>
    <w:rsid w:val="5F5F7AA4"/>
    <w:rsid w:val="5FA838FD"/>
    <w:rsid w:val="62214BF8"/>
    <w:rsid w:val="652C55BA"/>
    <w:rsid w:val="66AB2104"/>
    <w:rsid w:val="6BDB720E"/>
    <w:rsid w:val="6C8F423F"/>
    <w:rsid w:val="712860F7"/>
    <w:rsid w:val="71D10E14"/>
    <w:rsid w:val="72D667AD"/>
    <w:rsid w:val="73872520"/>
    <w:rsid w:val="7573474A"/>
    <w:rsid w:val="7C394D09"/>
    <w:rsid w:val="7D51507C"/>
    <w:rsid w:val="7EB2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Char Char Char Char Char"/>
    <w:basedOn w:val="1"/>
    <w:qFormat/>
    <w:uiPriority w:val="0"/>
    <w:rPr>
      <w:szCs w:val="21"/>
    </w:rPr>
  </w:style>
  <w:style w:type="paragraph" w:customStyle="1" w:styleId="14">
    <w:name w:val="Char Char Char"/>
    <w:basedOn w:val="1"/>
    <w:qFormat/>
    <w:uiPriority w:val="0"/>
    <w:pPr>
      <w:tabs>
        <w:tab w:val="left" w:pos="1275"/>
      </w:tabs>
      <w:ind w:left="1275" w:hanging="1275"/>
    </w:pPr>
    <w:rPr>
      <w:sz w:val="24"/>
    </w:rPr>
  </w:style>
  <w:style w:type="paragraph" w:customStyle="1" w:styleId="15">
    <w:name w:val="Char Char Char1"/>
    <w:basedOn w:val="1"/>
    <w:qFormat/>
    <w:uiPriority w:val="0"/>
    <w:pPr>
      <w:tabs>
        <w:tab w:val="left" w:pos="1275"/>
      </w:tabs>
      <w:ind w:left="1275" w:hanging="1275"/>
    </w:pPr>
    <w:rPr>
      <w:sz w:val="24"/>
    </w:rPr>
  </w:style>
  <w:style w:type="paragraph" w:customStyle="1" w:styleId="16">
    <w:name w:val="默认段落字体 Para Char Char Char Char Char Char Char"/>
    <w:basedOn w:val="1"/>
    <w:qFormat/>
    <w:uiPriority w:val="0"/>
    <w:rPr>
      <w:rFonts w:ascii="Tahoma" w:hAnsi="Tahoma"/>
      <w:sz w:val="24"/>
    </w:rPr>
  </w:style>
  <w:style w:type="paragraph" w:customStyle="1" w:styleId="17">
    <w:name w:val="Char Char Char Char Char Char Char Char Char Char Char Char Char Char Char Char"/>
    <w:basedOn w:val="1"/>
    <w:qFormat/>
    <w:uiPriority w:val="0"/>
    <w:rPr>
      <w:rFonts w:ascii="Tahoma" w:hAnsi="Tahoma"/>
      <w:sz w:val="24"/>
    </w:rPr>
  </w:style>
  <w:style w:type="character" w:customStyle="1" w:styleId="18">
    <w:name w:val="页眉 Char"/>
    <w:link w:val="7"/>
    <w:qFormat/>
    <w:uiPriority w:val="0"/>
    <w:rPr>
      <w:kern w:val="2"/>
      <w:sz w:val="18"/>
      <w:szCs w:val="18"/>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纯文本 Char1"/>
    <w:link w:val="21"/>
    <w:qFormat/>
    <w:uiPriority w:val="0"/>
    <w:rPr>
      <w:rFonts w:ascii="宋体" w:hAnsi="Courier New" w:cs="Courier New"/>
      <w:szCs w:val="21"/>
    </w:rPr>
  </w:style>
  <w:style w:type="paragraph" w:customStyle="1" w:styleId="21">
    <w:name w:val="纯文本1"/>
    <w:basedOn w:val="1"/>
    <w:link w:val="20"/>
    <w:qFormat/>
    <w:uiPriority w:val="0"/>
    <w:rPr>
      <w:rFonts w:ascii="宋体" w:hAnsi="Courier New"/>
      <w:kern w:val="0"/>
      <w:sz w:val="20"/>
      <w:szCs w:val="21"/>
    </w:rPr>
  </w:style>
  <w:style w:type="character" w:customStyle="1" w:styleId="22">
    <w:name w:val="页脚 Char"/>
    <w:link w:val="6"/>
    <w:qFormat/>
    <w:uiPriority w:val="99"/>
    <w:rPr>
      <w:kern w:val="2"/>
      <w:sz w:val="18"/>
      <w:szCs w:val="18"/>
    </w:rPr>
  </w:style>
  <w:style w:type="paragraph" w:customStyle="1" w:styleId="23">
    <w:name w:val="Char Char Char1 Char"/>
    <w:basedOn w:val="1"/>
    <w:qFormat/>
    <w:uiPriority w:val="0"/>
    <w:pPr>
      <w:tabs>
        <w:tab w:val="left" w:pos="1275"/>
      </w:tabs>
      <w:ind w:left="1275" w:hanging="1275"/>
    </w:pPr>
    <w:rPr>
      <w:sz w:val="24"/>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06A8E-582E-4C80-A83E-EE055582043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600</Words>
  <Characters>3425</Characters>
  <Lines>28</Lines>
  <Paragraphs>8</Paragraphs>
  <TotalTime>38</TotalTime>
  <ScaleCrop>false</ScaleCrop>
  <LinksUpToDate>false</LinksUpToDate>
  <CharactersWithSpaces>4017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2021-05-17T02:22:00Z</dcterms:created>
  <dc:creator>Lenovo User</dc:creator>
  <cp:lastModifiedBy>ddd</cp:lastModifiedBy>
  <cp:lastPrinted>2017-03-06T01:32:00Z</cp:lastPrinted>
  <dcterms:modified xsi:type="dcterms:W3CDTF">2024-02-20T03:05:37Z</dcterms:modified>
  <dc:title>内蒙古自治区XX厅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